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F7" w:rsidRDefault="00F138F7" w:rsidP="003463ED">
      <w:pPr>
        <w:spacing w:before="100" w:beforeAutospacing="1" w:after="100" w:afterAutospacing="1" w:line="240" w:lineRule="auto"/>
        <w:rPr>
          <w:rFonts w:ascii="Times New Roman" w:eastAsia="Times New Roman" w:hAnsi="Times New Roman" w:cs="Times New Roman"/>
          <w:sz w:val="24"/>
          <w:szCs w:val="24"/>
          <w:lang w:eastAsia="fr-FR"/>
        </w:rPr>
      </w:pPr>
    </w:p>
    <w:p w:rsidR="00F138F7" w:rsidRDefault="00F138F7" w:rsidP="003463ED">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212"/>
      </w:tblGrid>
      <w:tr w:rsidR="00F138F7" w:rsidTr="00F138F7">
        <w:trPr>
          <w:trHeight w:val="1470"/>
        </w:trPr>
        <w:tc>
          <w:tcPr>
            <w:tcW w:w="9212" w:type="dxa"/>
            <w:shd w:val="clear" w:color="auto" w:fill="F2F2F2" w:themeFill="background1" w:themeFillShade="F2"/>
          </w:tcPr>
          <w:p w:rsidR="00651863" w:rsidRDefault="00651863" w:rsidP="00F138F7">
            <w:pPr>
              <w:spacing w:before="240"/>
              <w:jc w:val="center"/>
              <w:rPr>
                <w:rFonts w:ascii="Arial" w:eastAsia="Times New Roman" w:hAnsi="Arial" w:cs="Arial"/>
                <w:b/>
                <w:color w:val="002060"/>
                <w:sz w:val="28"/>
                <w:szCs w:val="28"/>
                <w:lang w:eastAsia="fr-FR"/>
              </w:rPr>
            </w:pPr>
            <w:r>
              <w:rPr>
                <w:rFonts w:ascii="Arial" w:eastAsia="Times New Roman" w:hAnsi="Arial" w:cs="Arial"/>
                <w:b/>
                <w:color w:val="002060"/>
                <w:sz w:val="28"/>
                <w:szCs w:val="28"/>
                <w:lang w:eastAsia="fr-FR"/>
              </w:rPr>
              <w:t>Analyse d’</w:t>
            </w:r>
            <w:r w:rsidR="008956BE">
              <w:rPr>
                <w:rFonts w:ascii="Arial" w:eastAsia="Times New Roman" w:hAnsi="Arial" w:cs="Arial"/>
                <w:b/>
                <w:color w:val="002060"/>
                <w:sz w:val="28"/>
                <w:szCs w:val="28"/>
                <w:lang w:eastAsia="fr-FR"/>
              </w:rPr>
              <w:t>événements indésirables</w:t>
            </w:r>
            <w:r>
              <w:rPr>
                <w:rFonts w:ascii="Arial" w:eastAsia="Times New Roman" w:hAnsi="Arial" w:cs="Arial"/>
                <w:b/>
                <w:color w:val="002060"/>
                <w:sz w:val="28"/>
                <w:szCs w:val="28"/>
                <w:lang w:eastAsia="fr-FR"/>
              </w:rPr>
              <w:t xml:space="preserve"> associés aux soins </w:t>
            </w:r>
          </w:p>
          <w:p w:rsidR="00F138F7" w:rsidRPr="00993E4D" w:rsidRDefault="00651863" w:rsidP="00F138F7">
            <w:pPr>
              <w:spacing w:before="240"/>
              <w:jc w:val="center"/>
              <w:rPr>
                <w:rFonts w:ascii="Arial" w:eastAsia="Times New Roman" w:hAnsi="Arial" w:cs="Arial"/>
                <w:b/>
                <w:color w:val="002060"/>
                <w:sz w:val="28"/>
                <w:szCs w:val="28"/>
                <w:lang w:eastAsia="fr-FR"/>
              </w:rPr>
            </w:pPr>
            <w:r>
              <w:rPr>
                <w:rFonts w:ascii="Arial" w:eastAsia="Times New Roman" w:hAnsi="Arial" w:cs="Arial"/>
                <w:b/>
                <w:color w:val="002060"/>
                <w:sz w:val="28"/>
                <w:szCs w:val="28"/>
                <w:lang w:eastAsia="fr-FR"/>
              </w:rPr>
              <w:t xml:space="preserve">Analyse systémique </w:t>
            </w:r>
            <w:r w:rsidR="007D6B22">
              <w:rPr>
                <w:rFonts w:ascii="Arial" w:eastAsia="Times New Roman" w:hAnsi="Arial" w:cs="Arial"/>
                <w:b/>
                <w:color w:val="002060"/>
                <w:sz w:val="28"/>
                <w:szCs w:val="28"/>
                <w:lang w:eastAsia="fr-FR"/>
              </w:rPr>
              <w:t xml:space="preserve"> ALARM</w:t>
            </w:r>
            <w:r w:rsidR="0028317C">
              <w:rPr>
                <w:rFonts w:ascii="Arial" w:eastAsia="Times New Roman" w:hAnsi="Arial" w:cs="Arial"/>
                <w:b/>
                <w:color w:val="002060"/>
                <w:sz w:val="28"/>
                <w:szCs w:val="28"/>
                <w:lang w:eastAsia="fr-FR"/>
              </w:rPr>
              <w:t>E</w:t>
            </w:r>
            <w:r>
              <w:rPr>
                <w:rFonts w:ascii="Arial" w:eastAsia="Times New Roman" w:hAnsi="Arial" w:cs="Arial"/>
                <w:b/>
                <w:color w:val="002060"/>
                <w:sz w:val="28"/>
                <w:szCs w:val="28"/>
                <w:lang w:eastAsia="fr-FR"/>
              </w:rPr>
              <w:t xml:space="preserve"> et actions correctives</w:t>
            </w:r>
          </w:p>
          <w:p w:rsidR="00F138F7" w:rsidRDefault="00990A46" w:rsidP="001778B5">
            <w:pPr>
              <w:spacing w:before="120" w:after="120"/>
              <w:jc w:val="center"/>
              <w:rPr>
                <w:rFonts w:ascii="Times New Roman" w:eastAsia="Times New Roman" w:hAnsi="Times New Roman" w:cs="Times New Roman"/>
                <w:sz w:val="24"/>
                <w:szCs w:val="24"/>
                <w:lang w:eastAsia="fr-FR"/>
              </w:rPr>
            </w:pPr>
            <w:r>
              <w:rPr>
                <w:rFonts w:ascii="Arial" w:hAnsi="Arial" w:cs="Arial"/>
                <w:b/>
                <w:bCs/>
                <w:color w:val="002060"/>
                <w:sz w:val="28"/>
                <w:szCs w:val="28"/>
              </w:rPr>
              <w:t>Programme de formation 1</w:t>
            </w:r>
            <w:r w:rsidR="00F138F7" w:rsidRPr="00993E4D">
              <w:rPr>
                <w:rFonts w:ascii="Arial" w:hAnsi="Arial" w:cs="Arial"/>
                <w:b/>
                <w:bCs/>
                <w:color w:val="002060"/>
                <w:sz w:val="28"/>
                <w:szCs w:val="28"/>
              </w:rPr>
              <w:t xml:space="preserve"> jour</w:t>
            </w:r>
            <w:r w:rsidR="00ED733F">
              <w:rPr>
                <w:rFonts w:ascii="Arial" w:hAnsi="Arial" w:cs="Arial"/>
                <w:b/>
                <w:bCs/>
                <w:color w:val="002060"/>
                <w:sz w:val="28"/>
                <w:szCs w:val="28"/>
              </w:rPr>
              <w:t> </w:t>
            </w:r>
            <w:bookmarkStart w:id="0" w:name="_GoBack"/>
            <w:bookmarkEnd w:id="0"/>
          </w:p>
        </w:tc>
      </w:tr>
    </w:tbl>
    <w:p w:rsidR="00F138F7" w:rsidRDefault="00F138F7" w:rsidP="00F138F7">
      <w:pPr>
        <w:rPr>
          <w:rFonts w:ascii="Times New Roman" w:eastAsia="Times New Roman" w:hAnsi="Times New Roman" w:cs="Times New Roman"/>
          <w:sz w:val="24"/>
          <w:szCs w:val="24"/>
          <w:lang w:eastAsia="fr-FR"/>
        </w:rPr>
      </w:pPr>
    </w:p>
    <w:p w:rsidR="009166D6" w:rsidRPr="000737DD" w:rsidRDefault="009166D6" w:rsidP="009166D6">
      <w:pPr>
        <w:rPr>
          <w:rFonts w:ascii="Arial" w:eastAsia="Times New Roman" w:hAnsi="Arial" w:cs="Arial"/>
          <w:b/>
          <w:bCs/>
          <w:sz w:val="28"/>
          <w:szCs w:val="28"/>
          <w:lang w:eastAsia="fr-FR"/>
        </w:rPr>
      </w:pPr>
    </w:p>
    <w:p w:rsidR="009166D6" w:rsidRDefault="009166D6" w:rsidP="009166D6">
      <w:pPr>
        <w:jc w:val="both"/>
        <w:rPr>
          <w:rFonts w:ascii="Arial" w:eastAsia="Calibri" w:hAnsi="Arial" w:cs="Arial"/>
          <w:color w:val="002060"/>
          <w:sz w:val="24"/>
          <w:szCs w:val="24"/>
        </w:rPr>
      </w:pPr>
      <w:r w:rsidRPr="003665BE">
        <w:rPr>
          <w:rFonts w:ascii="Arial" w:eastAsia="Calibri" w:hAnsi="Arial" w:cs="Arial"/>
          <w:color w:val="002060"/>
          <w:sz w:val="24"/>
          <w:szCs w:val="24"/>
        </w:rPr>
        <w:t xml:space="preserve">Développer la culture Sécurité par l’analyse des facteurs contributifs et des facteurs influents </w:t>
      </w:r>
      <w:r>
        <w:rPr>
          <w:rFonts w:ascii="Arial" w:eastAsia="Calibri" w:hAnsi="Arial" w:cs="Arial"/>
          <w:color w:val="002060"/>
          <w:sz w:val="24"/>
          <w:szCs w:val="24"/>
        </w:rPr>
        <w:t xml:space="preserve">des événements indésirables associés aux </w:t>
      </w:r>
      <w:r w:rsidRPr="007F467C">
        <w:rPr>
          <w:rFonts w:ascii="Arial" w:eastAsia="Calibri" w:hAnsi="Arial" w:cs="Arial"/>
          <w:color w:val="002060"/>
          <w:sz w:val="24"/>
          <w:szCs w:val="24"/>
        </w:rPr>
        <w:t>soins grâce à une organisation opérationnelle rigoureuse, des ateliers sur les cas pratiques choisis par les participants et le choix d’actions correctives pertinentes.</w:t>
      </w:r>
    </w:p>
    <w:p w:rsidR="009166D6" w:rsidRPr="007F467C" w:rsidRDefault="009166D6" w:rsidP="009166D6">
      <w:pPr>
        <w:jc w:val="both"/>
        <w:rPr>
          <w:rFonts w:ascii="Arial" w:eastAsia="Calibri" w:hAnsi="Arial" w:cs="Arial"/>
          <w:color w:val="002060"/>
          <w:sz w:val="24"/>
          <w:szCs w:val="24"/>
        </w:rPr>
      </w:pPr>
      <w:r w:rsidRPr="007F467C">
        <w:rPr>
          <w:rFonts w:ascii="Arial" w:eastAsia="Calibri" w:hAnsi="Arial" w:cs="Arial"/>
          <w:color w:val="002060"/>
          <w:sz w:val="24"/>
          <w:szCs w:val="24"/>
        </w:rPr>
        <w:t xml:space="preserve">L’objet de cette formation/action s’inscrit dans le cadre des orientations fixées pour les années 2016 à 2018 </w:t>
      </w:r>
      <w:proofErr w:type="spellStart"/>
      <w:r w:rsidRPr="007F467C">
        <w:rPr>
          <w:rFonts w:ascii="Arial" w:eastAsia="Calibri" w:hAnsi="Arial" w:cs="Arial"/>
          <w:color w:val="002060"/>
          <w:sz w:val="24"/>
          <w:szCs w:val="24"/>
        </w:rPr>
        <w:t>cf</w:t>
      </w:r>
      <w:proofErr w:type="spellEnd"/>
      <w:r w:rsidRPr="007F467C">
        <w:rPr>
          <w:rFonts w:ascii="Arial" w:eastAsia="Calibri" w:hAnsi="Arial" w:cs="Arial"/>
          <w:color w:val="002060"/>
          <w:sz w:val="24"/>
          <w:szCs w:val="24"/>
        </w:rPr>
        <w:t xml:space="preserve"> l’annexe 1 de l’arrêté du 8 décembre 2015 :</w:t>
      </w:r>
    </w:p>
    <w:p w:rsidR="009166D6" w:rsidRPr="007F467C" w:rsidRDefault="009166D6" w:rsidP="009166D6">
      <w:pPr>
        <w:jc w:val="both"/>
        <w:rPr>
          <w:rFonts w:ascii="Arial" w:eastAsia="Calibri" w:hAnsi="Arial" w:cs="Arial"/>
          <w:color w:val="002060"/>
          <w:sz w:val="24"/>
          <w:szCs w:val="24"/>
        </w:rPr>
      </w:pPr>
      <w:r w:rsidRPr="007F467C">
        <w:rPr>
          <w:rFonts w:ascii="Arial" w:eastAsia="Calibri" w:hAnsi="Arial" w:cs="Arial"/>
          <w:color w:val="002060"/>
          <w:sz w:val="24"/>
          <w:szCs w:val="24"/>
        </w:rPr>
        <w:t>« S’inscrivent dans ces orientations les actions contribuant à développer, […], une culture de la sécurité des soins passant par […] la déclaration des événements indésirables liés aux soins, aux médicaments ou à toute substance, ainsi que par une réflexion sur la pertinence des soins et sur le retour d’expérience. »</w:t>
      </w:r>
    </w:p>
    <w:p w:rsidR="009166D6" w:rsidRPr="007F467C" w:rsidRDefault="009166D6" w:rsidP="009166D6">
      <w:pPr>
        <w:jc w:val="both"/>
        <w:rPr>
          <w:rFonts w:ascii="Arial" w:eastAsia="Calibri" w:hAnsi="Arial" w:cs="Arial"/>
          <w:color w:val="002060"/>
          <w:sz w:val="24"/>
          <w:szCs w:val="24"/>
        </w:rPr>
      </w:pPr>
      <w:r w:rsidRPr="007F467C">
        <w:rPr>
          <w:rFonts w:ascii="Arial" w:eastAsia="Calibri" w:hAnsi="Arial" w:cs="Arial"/>
          <w:color w:val="002060"/>
          <w:sz w:val="24"/>
          <w:szCs w:val="24"/>
        </w:rPr>
        <w:t>L’objectif est de cette formation est de :</w:t>
      </w:r>
    </w:p>
    <w:p w:rsidR="009166D6" w:rsidRPr="007F467C" w:rsidRDefault="009166D6" w:rsidP="009166D6">
      <w:pPr>
        <w:pStyle w:val="Paragraphedeliste"/>
        <w:numPr>
          <w:ilvl w:val="0"/>
          <w:numId w:val="18"/>
        </w:numPr>
        <w:jc w:val="both"/>
        <w:rPr>
          <w:rFonts w:ascii="Arial" w:eastAsia="Calibri" w:hAnsi="Arial" w:cs="Arial"/>
          <w:color w:val="002060"/>
          <w:sz w:val="24"/>
          <w:szCs w:val="24"/>
        </w:rPr>
      </w:pPr>
      <w:r w:rsidRPr="007F467C">
        <w:rPr>
          <w:rFonts w:ascii="Arial" w:eastAsia="Calibri" w:hAnsi="Arial" w:cs="Arial"/>
          <w:color w:val="002060"/>
          <w:sz w:val="24"/>
          <w:szCs w:val="24"/>
        </w:rPr>
        <w:t>Contribuer à la gestion des risques associés aux soins en mettant en œuvre une démarche d’analyse systémique applicable à tout type d’événement, méthode ALARME fondée sur l’expérience de l’aéronautique.</w:t>
      </w:r>
    </w:p>
    <w:p w:rsidR="009166D6" w:rsidRPr="007F467C" w:rsidRDefault="009166D6" w:rsidP="009166D6">
      <w:pPr>
        <w:pStyle w:val="Paragraphedeliste"/>
        <w:numPr>
          <w:ilvl w:val="0"/>
          <w:numId w:val="18"/>
        </w:numPr>
        <w:jc w:val="both"/>
        <w:rPr>
          <w:rFonts w:ascii="Arial" w:eastAsia="Calibri" w:hAnsi="Arial" w:cs="Arial"/>
          <w:color w:val="002060"/>
          <w:sz w:val="24"/>
          <w:szCs w:val="24"/>
        </w:rPr>
      </w:pPr>
      <w:r w:rsidRPr="007F467C">
        <w:rPr>
          <w:rFonts w:ascii="Arial" w:eastAsia="Calibri" w:hAnsi="Arial" w:cs="Arial"/>
          <w:color w:val="002060"/>
          <w:sz w:val="24"/>
          <w:szCs w:val="24"/>
        </w:rPr>
        <w:t>Favoriser la déclaration des événements indésirables associés aux soins (orientation N°30 : Signalement des événements indésirables associés aux soins) ;</w:t>
      </w:r>
    </w:p>
    <w:p w:rsidR="009166D6" w:rsidRPr="007F467C" w:rsidRDefault="009166D6" w:rsidP="009166D6">
      <w:pPr>
        <w:pStyle w:val="Paragraphedeliste"/>
        <w:numPr>
          <w:ilvl w:val="0"/>
          <w:numId w:val="18"/>
        </w:numPr>
        <w:jc w:val="both"/>
        <w:rPr>
          <w:rFonts w:ascii="Arial" w:eastAsia="Calibri" w:hAnsi="Arial" w:cs="Arial"/>
          <w:color w:val="002060"/>
          <w:sz w:val="24"/>
          <w:szCs w:val="24"/>
        </w:rPr>
      </w:pPr>
      <w:r w:rsidRPr="007F467C">
        <w:rPr>
          <w:rFonts w:ascii="Arial" w:eastAsia="Calibri" w:hAnsi="Arial" w:cs="Arial"/>
          <w:color w:val="002060"/>
          <w:sz w:val="24"/>
          <w:szCs w:val="24"/>
        </w:rPr>
        <w:t>Analyser ces événements indésirables au regard des pratiques des personnels de santé concernés par ces événements (objet de la démarche</w:t>
      </w:r>
      <w:r w:rsidR="007E071D" w:rsidRPr="007F467C">
        <w:rPr>
          <w:rFonts w:ascii="Arial" w:eastAsia="Calibri" w:hAnsi="Arial" w:cs="Arial"/>
          <w:color w:val="002060"/>
          <w:sz w:val="24"/>
          <w:szCs w:val="24"/>
        </w:rPr>
        <w:t xml:space="preserve"> ALARME) ;</w:t>
      </w:r>
    </w:p>
    <w:p w:rsidR="009166D6" w:rsidRPr="007F467C" w:rsidRDefault="009166D6" w:rsidP="009166D6">
      <w:pPr>
        <w:pStyle w:val="Paragraphedeliste"/>
        <w:numPr>
          <w:ilvl w:val="0"/>
          <w:numId w:val="18"/>
        </w:numPr>
        <w:jc w:val="both"/>
        <w:rPr>
          <w:rFonts w:ascii="Arial" w:eastAsia="Calibri" w:hAnsi="Arial" w:cs="Arial"/>
          <w:color w:val="002060"/>
          <w:sz w:val="24"/>
          <w:szCs w:val="24"/>
        </w:rPr>
      </w:pPr>
      <w:r w:rsidRPr="007F467C">
        <w:rPr>
          <w:rFonts w:ascii="Arial" w:eastAsia="Calibri" w:hAnsi="Arial" w:cs="Arial"/>
          <w:color w:val="002060"/>
          <w:sz w:val="24"/>
          <w:szCs w:val="24"/>
        </w:rPr>
        <w:t>Proposer des actions correctives pour réduire les risques relatifs à ces événements indésirables (orientation N°31 : Amélioration de la pertinence des soins)</w:t>
      </w:r>
      <w:r w:rsidR="007E071D" w:rsidRPr="007F467C">
        <w:rPr>
          <w:rFonts w:ascii="Arial" w:eastAsia="Calibri" w:hAnsi="Arial" w:cs="Arial"/>
          <w:color w:val="002060"/>
          <w:sz w:val="24"/>
          <w:szCs w:val="24"/>
        </w:rPr>
        <w:t>.</w:t>
      </w:r>
    </w:p>
    <w:p w:rsidR="009166D6" w:rsidRPr="007F467C" w:rsidRDefault="009166D6" w:rsidP="009166D6">
      <w:pPr>
        <w:pStyle w:val="Paragraphedeliste"/>
        <w:jc w:val="both"/>
        <w:rPr>
          <w:rFonts w:ascii="Arial" w:eastAsia="Calibri" w:hAnsi="Arial" w:cs="Arial"/>
          <w:color w:val="002060"/>
          <w:sz w:val="24"/>
          <w:szCs w:val="24"/>
        </w:rPr>
      </w:pPr>
    </w:p>
    <w:p w:rsidR="009166D6" w:rsidRPr="007F467C" w:rsidRDefault="009166D6" w:rsidP="009166D6">
      <w:pPr>
        <w:pStyle w:val="Paragraphedeliste"/>
        <w:jc w:val="both"/>
        <w:rPr>
          <w:rFonts w:ascii="Arial" w:eastAsia="Calibri" w:hAnsi="Arial" w:cs="Arial"/>
          <w:color w:val="002060"/>
          <w:sz w:val="24"/>
          <w:szCs w:val="24"/>
        </w:rPr>
      </w:pPr>
    </w:p>
    <w:p w:rsidR="007E071D" w:rsidRPr="007F467C" w:rsidRDefault="007E071D" w:rsidP="009166D6">
      <w:pPr>
        <w:rPr>
          <w:rFonts w:ascii="Arial" w:eastAsia="Calibri" w:hAnsi="Arial" w:cs="Arial"/>
          <w:b/>
          <w:color w:val="002060"/>
          <w:sz w:val="24"/>
          <w:szCs w:val="24"/>
          <w:u w:val="single"/>
        </w:rPr>
      </w:pPr>
    </w:p>
    <w:p w:rsidR="009166D6" w:rsidRPr="007F467C" w:rsidRDefault="009166D6" w:rsidP="009166D6">
      <w:pPr>
        <w:rPr>
          <w:rFonts w:ascii="Arial" w:eastAsia="Calibri" w:hAnsi="Arial" w:cs="Arial"/>
          <w:b/>
          <w:color w:val="002060"/>
          <w:sz w:val="24"/>
          <w:szCs w:val="24"/>
          <w:u w:val="single"/>
        </w:rPr>
      </w:pPr>
      <w:r w:rsidRPr="007F467C">
        <w:rPr>
          <w:rFonts w:ascii="Arial" w:eastAsia="Calibri" w:hAnsi="Arial" w:cs="Arial"/>
          <w:b/>
          <w:color w:val="002060"/>
          <w:sz w:val="24"/>
          <w:szCs w:val="24"/>
          <w:u w:val="single"/>
        </w:rPr>
        <w:t>Objectif général</w:t>
      </w:r>
    </w:p>
    <w:p w:rsidR="009166D6" w:rsidRPr="007F467C" w:rsidRDefault="009166D6" w:rsidP="009166D6">
      <w:pPr>
        <w:jc w:val="both"/>
        <w:rPr>
          <w:rFonts w:ascii="Arial" w:eastAsia="Calibri" w:hAnsi="Arial" w:cs="Arial"/>
          <w:color w:val="002060"/>
          <w:sz w:val="24"/>
          <w:szCs w:val="24"/>
        </w:rPr>
      </w:pPr>
      <w:r w:rsidRPr="007F467C">
        <w:rPr>
          <w:rFonts w:ascii="Arial" w:eastAsia="Calibri" w:hAnsi="Arial" w:cs="Arial"/>
          <w:color w:val="002060"/>
          <w:sz w:val="24"/>
          <w:szCs w:val="24"/>
        </w:rPr>
        <w:t>Il s’agit de rendre les personnels de santé capables de réaliser l’analyse systémique des événements indésirables associés aux soins. Cette analyse d’un événement indésirable est une réflexion  collective sur les pratiques professionnelles de chacun, permettant ainsi une évolution de l’organisation et des comportements. Dans la mesure où elle est mensuelle, elle contribue à une amélioration de la pertinence des soins et au développement d’une culture de la sécurité des soins en identifiant :</w:t>
      </w:r>
    </w:p>
    <w:p w:rsidR="009166D6" w:rsidRPr="007F467C" w:rsidRDefault="009166D6" w:rsidP="009166D6">
      <w:pPr>
        <w:pStyle w:val="Paragraphedeliste"/>
        <w:numPr>
          <w:ilvl w:val="0"/>
          <w:numId w:val="13"/>
        </w:numPr>
        <w:jc w:val="both"/>
        <w:rPr>
          <w:rFonts w:ascii="Arial" w:eastAsia="Calibri" w:hAnsi="Arial" w:cs="Arial"/>
          <w:color w:val="002060"/>
          <w:sz w:val="24"/>
          <w:szCs w:val="24"/>
        </w:rPr>
      </w:pPr>
      <w:r w:rsidRPr="007F467C">
        <w:rPr>
          <w:rFonts w:ascii="Arial" w:eastAsia="Calibri" w:hAnsi="Arial" w:cs="Arial"/>
          <w:color w:val="002060"/>
          <w:sz w:val="24"/>
          <w:szCs w:val="24"/>
        </w:rPr>
        <w:t>la chronologie avérée des faits ;</w:t>
      </w:r>
    </w:p>
    <w:p w:rsidR="009166D6" w:rsidRPr="007F467C" w:rsidRDefault="009166D6" w:rsidP="009166D6">
      <w:pPr>
        <w:pStyle w:val="Paragraphedeliste"/>
        <w:numPr>
          <w:ilvl w:val="0"/>
          <w:numId w:val="13"/>
        </w:numPr>
        <w:jc w:val="both"/>
        <w:rPr>
          <w:rFonts w:ascii="Arial" w:eastAsia="Calibri" w:hAnsi="Arial" w:cs="Arial"/>
          <w:color w:val="002060"/>
          <w:sz w:val="24"/>
          <w:szCs w:val="24"/>
        </w:rPr>
      </w:pPr>
      <w:r w:rsidRPr="007F467C">
        <w:rPr>
          <w:rFonts w:ascii="Arial" w:eastAsia="Calibri" w:hAnsi="Arial" w:cs="Arial"/>
          <w:color w:val="002060"/>
          <w:sz w:val="24"/>
          <w:szCs w:val="24"/>
        </w:rPr>
        <w:t>les écarts éventuels au regard des procédures actuelles et des bonnes pratiques ;</w:t>
      </w:r>
    </w:p>
    <w:p w:rsidR="009166D6" w:rsidRPr="007F467C" w:rsidRDefault="009166D6" w:rsidP="009166D6">
      <w:pPr>
        <w:pStyle w:val="Paragraphedeliste"/>
        <w:numPr>
          <w:ilvl w:val="0"/>
          <w:numId w:val="13"/>
        </w:numPr>
        <w:jc w:val="both"/>
        <w:rPr>
          <w:rFonts w:ascii="Arial" w:eastAsia="Calibri" w:hAnsi="Arial" w:cs="Arial"/>
          <w:color w:val="002060"/>
          <w:sz w:val="24"/>
          <w:szCs w:val="24"/>
        </w:rPr>
      </w:pPr>
      <w:r w:rsidRPr="007F467C">
        <w:rPr>
          <w:rFonts w:ascii="Arial" w:eastAsia="Calibri" w:hAnsi="Arial" w:cs="Arial"/>
          <w:color w:val="002060"/>
          <w:sz w:val="24"/>
          <w:szCs w:val="24"/>
        </w:rPr>
        <w:t>l’ensemble des facteurs contributifs et influents.</w:t>
      </w:r>
    </w:p>
    <w:p w:rsidR="009166D6" w:rsidRPr="001F5176" w:rsidRDefault="009166D6" w:rsidP="009166D6">
      <w:pPr>
        <w:jc w:val="both"/>
        <w:rPr>
          <w:rFonts w:ascii="Arial" w:eastAsia="Calibri" w:hAnsi="Arial" w:cs="Arial"/>
          <w:color w:val="002060"/>
          <w:sz w:val="24"/>
          <w:szCs w:val="24"/>
        </w:rPr>
      </w:pPr>
      <w:r w:rsidRPr="001F5176">
        <w:rPr>
          <w:rFonts w:ascii="Arial" w:eastAsia="Calibri" w:hAnsi="Arial" w:cs="Arial"/>
          <w:color w:val="002060"/>
          <w:sz w:val="24"/>
          <w:szCs w:val="24"/>
        </w:rPr>
        <w:t>Cette analyse systémique répond donc à un enjeu majeur, celui d’appor</w:t>
      </w:r>
      <w:r>
        <w:rPr>
          <w:rFonts w:ascii="Arial" w:eastAsia="Calibri" w:hAnsi="Arial" w:cs="Arial"/>
          <w:color w:val="002060"/>
          <w:sz w:val="24"/>
          <w:szCs w:val="24"/>
        </w:rPr>
        <w:t xml:space="preserve">ter un regard </w:t>
      </w:r>
      <w:r w:rsidRPr="007F467C">
        <w:rPr>
          <w:rFonts w:ascii="Arial" w:eastAsia="Calibri" w:hAnsi="Arial" w:cs="Arial"/>
          <w:color w:val="002060"/>
          <w:sz w:val="24"/>
          <w:szCs w:val="24"/>
        </w:rPr>
        <w:t>précis et factuel sur les défaillances et les causes profondes de ces défaillances</w:t>
      </w:r>
      <w:r>
        <w:rPr>
          <w:rFonts w:ascii="Arial" w:eastAsia="Calibri" w:hAnsi="Arial" w:cs="Arial"/>
          <w:color w:val="002060"/>
          <w:sz w:val="24"/>
          <w:szCs w:val="24"/>
        </w:rPr>
        <w:t>.</w:t>
      </w:r>
      <w:r w:rsidRPr="001F5176">
        <w:rPr>
          <w:rFonts w:ascii="Arial" w:eastAsia="Calibri" w:hAnsi="Arial" w:cs="Arial"/>
          <w:color w:val="002060"/>
          <w:sz w:val="24"/>
          <w:szCs w:val="24"/>
        </w:rPr>
        <w:t xml:space="preserve"> Ainsi les aspects structurants et r</w:t>
      </w:r>
      <w:r>
        <w:rPr>
          <w:rFonts w:ascii="Arial" w:eastAsia="Calibri" w:hAnsi="Arial" w:cs="Arial"/>
          <w:color w:val="002060"/>
          <w:sz w:val="24"/>
          <w:szCs w:val="24"/>
        </w:rPr>
        <w:t>igoureux de cette démarche</w:t>
      </w:r>
      <w:r w:rsidRPr="001F5176">
        <w:rPr>
          <w:rFonts w:ascii="Arial" w:eastAsia="Calibri" w:hAnsi="Arial" w:cs="Arial"/>
          <w:color w:val="002060"/>
          <w:sz w:val="24"/>
          <w:szCs w:val="24"/>
        </w:rPr>
        <w:t xml:space="preserve"> contribuent à la pertinence des évaluations des pratiques professionnelles.</w:t>
      </w:r>
    </w:p>
    <w:p w:rsidR="009166D6" w:rsidRPr="001F5176" w:rsidRDefault="009166D6" w:rsidP="009166D6">
      <w:pPr>
        <w:jc w:val="both"/>
        <w:rPr>
          <w:rFonts w:ascii="Arial" w:eastAsia="Calibri" w:hAnsi="Arial" w:cs="Arial"/>
          <w:color w:val="002060"/>
          <w:sz w:val="24"/>
          <w:szCs w:val="24"/>
        </w:rPr>
      </w:pPr>
      <w:r>
        <w:rPr>
          <w:rFonts w:ascii="Arial" w:eastAsia="Calibri" w:hAnsi="Arial" w:cs="Arial"/>
          <w:color w:val="002060"/>
          <w:sz w:val="24"/>
          <w:szCs w:val="24"/>
        </w:rPr>
        <w:t xml:space="preserve">Cette </w:t>
      </w:r>
      <w:r w:rsidRPr="001F5176">
        <w:rPr>
          <w:rFonts w:ascii="Arial" w:eastAsia="Calibri" w:hAnsi="Arial" w:cs="Arial"/>
          <w:color w:val="002060"/>
          <w:sz w:val="24"/>
          <w:szCs w:val="24"/>
        </w:rPr>
        <w:t>formation</w:t>
      </w:r>
      <w:r>
        <w:rPr>
          <w:rFonts w:ascii="Arial" w:eastAsia="Calibri" w:hAnsi="Arial" w:cs="Arial"/>
          <w:color w:val="002060"/>
          <w:sz w:val="24"/>
          <w:szCs w:val="24"/>
        </w:rPr>
        <w:t xml:space="preserve"> répond </w:t>
      </w:r>
      <w:r w:rsidRPr="001F5176">
        <w:rPr>
          <w:rFonts w:ascii="Arial" w:eastAsia="Calibri" w:hAnsi="Arial" w:cs="Arial"/>
          <w:color w:val="002060"/>
          <w:sz w:val="24"/>
          <w:szCs w:val="24"/>
        </w:rPr>
        <w:t>à l’article 4021-4-I du décret du 8 juillet 2016. Elle</w:t>
      </w:r>
      <w:r>
        <w:rPr>
          <w:rFonts w:ascii="Arial" w:eastAsia="Calibri" w:hAnsi="Arial" w:cs="Arial"/>
          <w:color w:val="002060"/>
          <w:sz w:val="24"/>
          <w:szCs w:val="24"/>
        </w:rPr>
        <w:t xml:space="preserve"> est </w:t>
      </w:r>
      <w:r w:rsidRPr="001F5176">
        <w:rPr>
          <w:rFonts w:ascii="Arial" w:eastAsia="Calibri" w:hAnsi="Arial" w:cs="Arial"/>
          <w:color w:val="002060"/>
          <w:sz w:val="24"/>
          <w:szCs w:val="24"/>
        </w:rPr>
        <w:t>en effet de nature à permettre au professionnel de santé de s’engager dans une démarche de développement professionnel continu en lui proposant :</w:t>
      </w:r>
    </w:p>
    <w:p w:rsidR="009166D6" w:rsidRPr="00D26216" w:rsidRDefault="009166D6" w:rsidP="009166D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de formation,</w:t>
      </w:r>
    </w:p>
    <w:p w:rsidR="009166D6" w:rsidRPr="00D26216" w:rsidRDefault="009166D6" w:rsidP="009166D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d’évaluation et d’amélioration de leurs pratiques grâce à l’analyse systémique d’un </w:t>
      </w:r>
      <w:r>
        <w:rPr>
          <w:rFonts w:ascii="Arial" w:eastAsia="Calibri" w:hAnsi="Arial" w:cs="Arial"/>
          <w:color w:val="002060"/>
          <w:sz w:val="24"/>
          <w:szCs w:val="24"/>
        </w:rPr>
        <w:t>événement</w:t>
      </w:r>
      <w:r w:rsidRPr="00D26216">
        <w:rPr>
          <w:rFonts w:ascii="Arial" w:eastAsia="Calibri" w:hAnsi="Arial" w:cs="Arial"/>
          <w:color w:val="002060"/>
          <w:sz w:val="24"/>
          <w:szCs w:val="24"/>
        </w:rPr>
        <w:t xml:space="preserve"> indésirable,</w:t>
      </w:r>
    </w:p>
    <w:p w:rsidR="009166D6" w:rsidRPr="00A644D2" w:rsidRDefault="009166D6" w:rsidP="009166D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d’amélioration de la gestion des risques au travers </w:t>
      </w:r>
      <w:r>
        <w:rPr>
          <w:rFonts w:ascii="Arial" w:eastAsia="Calibri" w:hAnsi="Arial" w:cs="Arial"/>
          <w:color w:val="002060"/>
          <w:sz w:val="24"/>
          <w:szCs w:val="24"/>
        </w:rPr>
        <w:t>la mise en œuvre d’actions correctives pertinentes</w:t>
      </w:r>
      <w:r w:rsidRPr="00D26216">
        <w:rPr>
          <w:rFonts w:ascii="Arial" w:eastAsia="Calibri" w:hAnsi="Arial" w:cs="Arial"/>
          <w:color w:val="002060"/>
          <w:sz w:val="24"/>
          <w:szCs w:val="24"/>
        </w:rPr>
        <w:t>.</w:t>
      </w:r>
    </w:p>
    <w:p w:rsidR="009166D6" w:rsidRPr="00314DE9" w:rsidRDefault="009166D6" w:rsidP="009166D6">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Objectifs pédagogiques</w:t>
      </w:r>
    </w:p>
    <w:p w:rsidR="009166D6" w:rsidRPr="00D535DC" w:rsidRDefault="009166D6" w:rsidP="009166D6">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Faire acquérir à toutes les catégories de personnel soignant ou non une méthode simple, rigoureuse et approfondie d’analyse systémiqu</w:t>
      </w:r>
      <w:r>
        <w:rPr>
          <w:rFonts w:ascii="Arial" w:eastAsia="Calibri" w:hAnsi="Arial" w:cs="Arial"/>
          <w:color w:val="002060"/>
          <w:sz w:val="24"/>
          <w:szCs w:val="24"/>
        </w:rPr>
        <w:t>e d’un événement dans le but</w:t>
      </w:r>
      <w:r w:rsidRPr="00D535DC">
        <w:rPr>
          <w:rFonts w:ascii="Arial" w:eastAsia="Calibri" w:hAnsi="Arial" w:cs="Arial"/>
          <w:color w:val="002060"/>
          <w:sz w:val="24"/>
          <w:szCs w:val="24"/>
        </w:rPr>
        <w:t xml:space="preserve"> </w:t>
      </w:r>
      <w:r w:rsidR="007E071D">
        <w:rPr>
          <w:rFonts w:ascii="Arial" w:eastAsia="Calibri" w:hAnsi="Arial" w:cs="Arial"/>
          <w:color w:val="002060"/>
          <w:sz w:val="24"/>
          <w:szCs w:val="24"/>
        </w:rPr>
        <w:t xml:space="preserve">est </w:t>
      </w:r>
      <w:r w:rsidRPr="00D535DC">
        <w:rPr>
          <w:rFonts w:ascii="Arial" w:eastAsia="Calibri" w:hAnsi="Arial" w:cs="Arial"/>
          <w:color w:val="002060"/>
          <w:sz w:val="24"/>
          <w:szCs w:val="24"/>
        </w:rPr>
        <w:t>de proposer des actions correctives pertinentes en face de chacune des défaillances constatées dans la chronologie de l’événement.</w:t>
      </w:r>
    </w:p>
    <w:p w:rsidR="009166D6" w:rsidRPr="007E071D" w:rsidRDefault="009166D6" w:rsidP="009166D6">
      <w:pPr>
        <w:pStyle w:val="Paragraphedeliste"/>
        <w:numPr>
          <w:ilvl w:val="0"/>
          <w:numId w:val="6"/>
        </w:numPr>
        <w:jc w:val="both"/>
        <w:rPr>
          <w:rFonts w:ascii="Arial" w:eastAsia="Calibri" w:hAnsi="Arial" w:cs="Arial"/>
          <w:b/>
          <w:color w:val="002060"/>
          <w:sz w:val="24"/>
          <w:szCs w:val="24"/>
        </w:rPr>
      </w:pPr>
      <w:r w:rsidRPr="00D535DC">
        <w:rPr>
          <w:rFonts w:ascii="Arial" w:eastAsia="Calibri" w:hAnsi="Arial" w:cs="Arial"/>
          <w:color w:val="002060"/>
          <w:sz w:val="24"/>
          <w:szCs w:val="24"/>
        </w:rPr>
        <w:t>A l’issue de la formation, les partici</w:t>
      </w:r>
      <w:r>
        <w:rPr>
          <w:rFonts w:ascii="Arial" w:eastAsia="Calibri" w:hAnsi="Arial" w:cs="Arial"/>
          <w:color w:val="002060"/>
          <w:sz w:val="24"/>
          <w:szCs w:val="24"/>
        </w:rPr>
        <w:t xml:space="preserve">pants ont assimilé la méthode </w:t>
      </w:r>
      <w:r w:rsidR="007E071D">
        <w:rPr>
          <w:rFonts w:ascii="Arial" w:eastAsia="Calibri" w:hAnsi="Arial" w:cs="Arial"/>
          <w:color w:val="002060"/>
          <w:sz w:val="24"/>
          <w:szCs w:val="24"/>
        </w:rPr>
        <w:t>ALARME</w:t>
      </w:r>
      <w:r>
        <w:rPr>
          <w:rFonts w:ascii="Arial" w:eastAsia="Calibri" w:hAnsi="Arial" w:cs="Arial"/>
          <w:color w:val="002060"/>
          <w:sz w:val="24"/>
          <w:szCs w:val="24"/>
        </w:rPr>
        <w:t xml:space="preserve"> à partir de l’exposé de cette méthode</w:t>
      </w:r>
      <w:r w:rsidRPr="00D535DC">
        <w:rPr>
          <w:rFonts w:ascii="Arial" w:eastAsia="Calibri" w:hAnsi="Arial" w:cs="Arial"/>
          <w:color w:val="002060"/>
          <w:sz w:val="24"/>
          <w:szCs w:val="24"/>
        </w:rPr>
        <w:t>, d’exemples présentés par les animateurs, et d’ateliers de groupe animés à partir de leurs propres événements vécus. Ils sont capables de participer et de mettre en œuvre dans leur établissement, unité de soins ou service les diff</w:t>
      </w:r>
      <w:r>
        <w:rPr>
          <w:rFonts w:ascii="Arial" w:eastAsia="Calibri" w:hAnsi="Arial" w:cs="Arial"/>
          <w:color w:val="002060"/>
          <w:sz w:val="24"/>
          <w:szCs w:val="24"/>
        </w:rPr>
        <w:t>érentes étapes d’une analyse</w:t>
      </w:r>
      <w:r w:rsidRPr="00D535DC">
        <w:rPr>
          <w:rFonts w:ascii="Arial" w:eastAsia="Calibri" w:hAnsi="Arial" w:cs="Arial"/>
          <w:color w:val="002060"/>
          <w:sz w:val="24"/>
          <w:szCs w:val="24"/>
        </w:rPr>
        <w:t>.</w:t>
      </w:r>
    </w:p>
    <w:p w:rsidR="007E071D" w:rsidRDefault="007E071D" w:rsidP="007E071D">
      <w:pPr>
        <w:ind w:left="360"/>
        <w:jc w:val="both"/>
        <w:rPr>
          <w:rFonts w:ascii="Arial" w:eastAsia="Calibri" w:hAnsi="Arial" w:cs="Arial"/>
          <w:b/>
          <w:color w:val="002060"/>
          <w:sz w:val="24"/>
          <w:szCs w:val="24"/>
        </w:rPr>
      </w:pPr>
    </w:p>
    <w:p w:rsidR="007E071D" w:rsidRPr="007E071D" w:rsidRDefault="007E071D" w:rsidP="007E071D">
      <w:pPr>
        <w:ind w:left="360"/>
        <w:jc w:val="both"/>
        <w:rPr>
          <w:rFonts w:ascii="Arial" w:eastAsia="Calibri" w:hAnsi="Arial" w:cs="Arial"/>
          <w:b/>
          <w:color w:val="002060"/>
          <w:sz w:val="24"/>
          <w:szCs w:val="24"/>
        </w:rPr>
      </w:pPr>
    </w:p>
    <w:p w:rsidR="009166D6" w:rsidRPr="00314DE9" w:rsidRDefault="009166D6" w:rsidP="009166D6">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9166D6" w:rsidRPr="00292C1D" w:rsidRDefault="009166D6" w:rsidP="009166D6">
      <w:pPr>
        <w:jc w:val="both"/>
        <w:rPr>
          <w:rFonts w:ascii="Arial" w:hAnsi="Arial" w:cs="Arial"/>
          <w:color w:val="002060"/>
          <w:sz w:val="24"/>
          <w:szCs w:val="24"/>
        </w:rPr>
      </w:pPr>
      <w:r w:rsidRPr="00D535DC">
        <w:rPr>
          <w:rFonts w:ascii="Arial" w:hAnsi="Arial" w:cs="Arial"/>
          <w:color w:val="002060"/>
          <w:sz w:val="24"/>
          <w:szCs w:val="24"/>
        </w:rPr>
        <w:t>Tout professionnel d’une unité de soins : Médecins, Chirurgiens, Anesthésistes, Cadres, IBODE, IADE, IDE, AS, Secrétaire, Brancardier…et de façon plus généra</w:t>
      </w:r>
      <w:r>
        <w:rPr>
          <w:rFonts w:ascii="Arial" w:hAnsi="Arial" w:cs="Arial"/>
          <w:color w:val="002060"/>
          <w:sz w:val="24"/>
          <w:szCs w:val="24"/>
        </w:rPr>
        <w:t xml:space="preserve">le tout personnel soignant et </w:t>
      </w:r>
      <w:r w:rsidRPr="00D535DC">
        <w:rPr>
          <w:rFonts w:ascii="Arial" w:hAnsi="Arial" w:cs="Arial"/>
          <w:color w:val="002060"/>
          <w:sz w:val="24"/>
          <w:szCs w:val="24"/>
        </w:rPr>
        <w:t>d’encadrement.</w:t>
      </w:r>
    </w:p>
    <w:p w:rsidR="009166D6" w:rsidRPr="00314DE9" w:rsidRDefault="009166D6" w:rsidP="009166D6">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p>
    <w:p w:rsidR="009166D6" w:rsidRDefault="009166D6" w:rsidP="009166D6">
      <w:pPr>
        <w:rPr>
          <w:rFonts w:ascii="Arial" w:hAnsi="Arial" w:cs="Arial"/>
          <w:color w:val="002060"/>
          <w:sz w:val="24"/>
          <w:szCs w:val="24"/>
        </w:rPr>
      </w:pPr>
      <w:r>
        <w:rPr>
          <w:rFonts w:ascii="Arial" w:hAnsi="Arial" w:cs="Arial"/>
          <w:color w:val="002060"/>
          <w:sz w:val="24"/>
          <w:szCs w:val="24"/>
        </w:rPr>
        <w:t xml:space="preserve">La composition du groupe doit </w:t>
      </w:r>
      <w:r w:rsidRPr="00D535DC">
        <w:rPr>
          <w:rFonts w:ascii="Arial" w:hAnsi="Arial" w:cs="Arial"/>
          <w:color w:val="002060"/>
          <w:sz w:val="24"/>
          <w:szCs w:val="24"/>
        </w:rPr>
        <w:t>être pluri-professionnelle.</w:t>
      </w:r>
    </w:p>
    <w:p w:rsidR="009166D6" w:rsidRPr="00757637" w:rsidRDefault="009166D6" w:rsidP="009166D6">
      <w:pPr>
        <w:rPr>
          <w:rFonts w:ascii="Arial" w:hAnsi="Arial" w:cs="Arial"/>
          <w:color w:val="002060"/>
          <w:sz w:val="24"/>
          <w:szCs w:val="24"/>
        </w:rPr>
      </w:pPr>
    </w:p>
    <w:p w:rsidR="009166D6" w:rsidRDefault="009166D6" w:rsidP="007E071D">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Déroulé pédagogique de l’action - </w:t>
      </w:r>
      <w:r w:rsidRPr="00292C1D">
        <w:rPr>
          <w:rFonts w:ascii="Arial" w:eastAsia="Calibri" w:hAnsi="Arial" w:cs="Arial"/>
          <w:b/>
          <w:color w:val="002060"/>
          <w:sz w:val="24"/>
          <w:szCs w:val="24"/>
          <w:u w:val="single"/>
        </w:rPr>
        <w:t>Méthodes et moyens pédagogiques</w:t>
      </w:r>
    </w:p>
    <w:p w:rsidR="009166D6" w:rsidRPr="00D535DC" w:rsidRDefault="009166D6" w:rsidP="009166D6">
      <w:pPr>
        <w:spacing w:before="100" w:beforeAutospacing="1" w:after="100" w:afterAutospacing="1" w:line="240" w:lineRule="auto"/>
        <w:rPr>
          <w:rFonts w:ascii="Arial" w:eastAsia="Times New Roman" w:hAnsi="Arial" w:cs="Arial"/>
          <w:color w:val="002060"/>
          <w:sz w:val="24"/>
          <w:szCs w:val="24"/>
          <w:lang w:eastAsia="fr-FR"/>
        </w:rPr>
      </w:pPr>
      <w:r w:rsidRPr="00781DB2">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Pr>
          <w:rFonts w:ascii="Arial" w:eastAsia="Times New Roman" w:hAnsi="Arial" w:cs="Arial"/>
          <w:color w:val="002060"/>
          <w:sz w:val="24"/>
          <w:szCs w:val="24"/>
          <w:lang w:eastAsia="fr-FR"/>
        </w:rPr>
        <w:t>ou regroupement de</w:t>
      </w:r>
      <w:r w:rsidRPr="00D535DC">
        <w:rPr>
          <w:rFonts w:ascii="Arial" w:eastAsia="Times New Roman" w:hAnsi="Arial" w:cs="Arial"/>
          <w:color w:val="002060"/>
          <w:sz w:val="24"/>
          <w:szCs w:val="24"/>
          <w:lang w:eastAsia="fr-FR"/>
        </w:rPr>
        <w:t xml:space="preserve"> plusieurs établissements</w:t>
      </w:r>
    </w:p>
    <w:p w:rsidR="009166D6" w:rsidRPr="00781DB2" w:rsidRDefault="009166D6" w:rsidP="009166D6">
      <w:pPr>
        <w:spacing w:after="0" w:line="240" w:lineRule="auto"/>
        <w:rPr>
          <w:rFonts w:ascii="Arial" w:eastAsia="Times New Roman" w:hAnsi="Arial" w:cs="Arial"/>
          <w:color w:val="002060"/>
          <w:sz w:val="24"/>
          <w:szCs w:val="24"/>
          <w:u w:val="single"/>
          <w:lang w:eastAsia="fr-FR"/>
        </w:rPr>
      </w:pPr>
      <w:r>
        <w:rPr>
          <w:rFonts w:ascii="Arial" w:eastAsia="Times New Roman" w:hAnsi="Arial" w:cs="Arial"/>
          <w:b/>
          <w:color w:val="002060"/>
          <w:sz w:val="24"/>
          <w:szCs w:val="24"/>
          <w:u w:val="single"/>
          <w:lang w:eastAsia="fr-FR"/>
        </w:rPr>
        <w:t xml:space="preserve">Déroulé pédagogique </w:t>
      </w:r>
      <w:r w:rsidR="007E071D">
        <w:rPr>
          <w:rFonts w:ascii="Arial" w:eastAsia="Times New Roman" w:hAnsi="Arial" w:cs="Arial"/>
          <w:b/>
          <w:color w:val="002060"/>
          <w:sz w:val="24"/>
          <w:szCs w:val="24"/>
          <w:u w:val="single"/>
          <w:lang w:eastAsia="fr-FR"/>
        </w:rPr>
        <w:t>–</w:t>
      </w:r>
      <w:r>
        <w:rPr>
          <w:rFonts w:ascii="Arial" w:eastAsia="Times New Roman" w:hAnsi="Arial" w:cs="Arial"/>
          <w:b/>
          <w:color w:val="002060"/>
          <w:sz w:val="24"/>
          <w:szCs w:val="24"/>
          <w:u w:val="single"/>
          <w:lang w:eastAsia="fr-FR"/>
        </w:rPr>
        <w:t xml:space="preserve"> </w:t>
      </w:r>
      <w:r w:rsidRPr="00781DB2">
        <w:rPr>
          <w:rFonts w:ascii="Arial" w:eastAsia="Times New Roman" w:hAnsi="Arial" w:cs="Arial"/>
          <w:b/>
          <w:color w:val="002060"/>
          <w:sz w:val="24"/>
          <w:szCs w:val="24"/>
          <w:u w:val="single"/>
          <w:lang w:eastAsia="fr-FR"/>
        </w:rPr>
        <w:t>Programme</w:t>
      </w:r>
      <w:r w:rsidR="007E071D" w:rsidRPr="007E071D">
        <w:rPr>
          <w:rFonts w:ascii="Arial" w:eastAsia="Times New Roman" w:hAnsi="Arial" w:cs="Arial"/>
          <w:b/>
          <w:color w:val="002060"/>
          <w:sz w:val="24"/>
          <w:szCs w:val="24"/>
          <w:lang w:eastAsia="fr-FR"/>
        </w:rPr>
        <w:t> :</w:t>
      </w:r>
    </w:p>
    <w:p w:rsidR="007E071D" w:rsidRPr="00D535DC" w:rsidRDefault="007E071D" w:rsidP="007E071D">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  </w:t>
      </w:r>
      <w:r w:rsidRPr="006E7355">
        <w:rPr>
          <w:rFonts w:ascii="Arial" w:eastAsia="Times New Roman" w:hAnsi="Arial" w:cs="Arial"/>
          <w:sz w:val="24"/>
          <w:szCs w:val="24"/>
          <w:lang w:eastAsia="fr-FR"/>
        </w:rPr>
        <w:t>  </w:t>
      </w:r>
      <w:r w:rsidRPr="00D535DC">
        <w:rPr>
          <w:rFonts w:ascii="Arial" w:eastAsia="Times New Roman" w:hAnsi="Arial" w:cs="Arial"/>
          <w:color w:val="002060"/>
          <w:sz w:val="24"/>
          <w:szCs w:val="24"/>
          <w:lang w:eastAsia="fr-FR"/>
        </w:rPr>
        <w:t>  </w:t>
      </w:r>
    </w:p>
    <w:p w:rsidR="007E071D" w:rsidRPr="00D535DC" w:rsidRDefault="007E071D" w:rsidP="007E071D">
      <w:pPr>
        <w:spacing w:after="0" w:line="240" w:lineRule="auto"/>
        <w:rPr>
          <w:rFonts w:ascii="Arial" w:eastAsia="Times New Roman" w:hAnsi="Arial" w:cs="Arial"/>
          <w:color w:val="002060"/>
          <w:sz w:val="24"/>
          <w:szCs w:val="24"/>
          <w:lang w:eastAsia="fr-FR"/>
        </w:rPr>
      </w:pPr>
      <w:r w:rsidRPr="00314DE9">
        <w:rPr>
          <w:rFonts w:ascii="Arial" w:eastAsia="Times New Roman" w:hAnsi="Arial" w:cs="Arial"/>
          <w:b/>
          <w:color w:val="002060"/>
          <w:sz w:val="24"/>
          <w:szCs w:val="24"/>
          <w:lang w:eastAsia="fr-FR"/>
        </w:rPr>
        <w:t>1 - Tour de table</w:t>
      </w:r>
      <w:r w:rsidRPr="00D535DC">
        <w:rPr>
          <w:rFonts w:ascii="Arial" w:eastAsia="Times New Roman" w:hAnsi="Arial" w:cs="Arial"/>
          <w:color w:val="002060"/>
          <w:sz w:val="24"/>
          <w:szCs w:val="24"/>
          <w:lang w:eastAsia="fr-FR"/>
        </w:rPr>
        <w:t xml:space="preserve"> - relevé d'interrogations et des attentes (adaptation possible de la formation en fonction des attentes exprimées)</w:t>
      </w:r>
    </w:p>
    <w:p w:rsidR="007E071D" w:rsidRPr="00D535DC" w:rsidRDefault="007E071D" w:rsidP="007E071D">
      <w:pPr>
        <w:spacing w:after="0" w:line="240" w:lineRule="auto"/>
        <w:rPr>
          <w:rFonts w:ascii="Arial" w:eastAsia="Times New Roman" w:hAnsi="Arial" w:cs="Arial"/>
          <w:color w:val="002060"/>
          <w:sz w:val="24"/>
          <w:szCs w:val="24"/>
          <w:lang w:eastAsia="fr-FR"/>
        </w:rPr>
      </w:pPr>
    </w:p>
    <w:p w:rsidR="007E071D" w:rsidRPr="00D535DC" w:rsidRDefault="007E071D" w:rsidP="007E071D">
      <w:pPr>
        <w:spacing w:after="0" w:line="240" w:lineRule="auto"/>
        <w:rPr>
          <w:rFonts w:ascii="Arial" w:eastAsia="Times New Roman" w:hAnsi="Arial" w:cs="Arial"/>
          <w:color w:val="002060"/>
          <w:sz w:val="24"/>
          <w:szCs w:val="24"/>
          <w:lang w:eastAsia="fr-FR"/>
        </w:rPr>
      </w:pPr>
      <w:r w:rsidRPr="00314DE9">
        <w:rPr>
          <w:rFonts w:ascii="Arial" w:eastAsia="Times New Roman" w:hAnsi="Arial" w:cs="Arial"/>
          <w:b/>
          <w:color w:val="002060"/>
          <w:sz w:val="24"/>
          <w:szCs w:val="24"/>
          <w:lang w:eastAsia="fr-FR"/>
        </w:rPr>
        <w:t>2 - Regard sur les démarches sécurité</w:t>
      </w:r>
      <w:r w:rsidRPr="00D535DC">
        <w:rPr>
          <w:rFonts w:ascii="Arial" w:eastAsia="Times New Roman" w:hAnsi="Arial" w:cs="Arial"/>
          <w:color w:val="002060"/>
          <w:sz w:val="24"/>
          <w:szCs w:val="24"/>
          <w:lang w:eastAsia="fr-FR"/>
        </w:rPr>
        <w:t xml:space="preserve"> (transport aérien, activités à risques…)</w:t>
      </w:r>
    </w:p>
    <w:p w:rsidR="007E071D" w:rsidRPr="00D535DC" w:rsidRDefault="007E071D" w:rsidP="007E071D">
      <w:pPr>
        <w:spacing w:after="0" w:line="240" w:lineRule="auto"/>
        <w:rPr>
          <w:rFonts w:ascii="Arial" w:eastAsia="Times New Roman" w:hAnsi="Arial" w:cs="Arial"/>
          <w:color w:val="002060"/>
          <w:sz w:val="24"/>
          <w:szCs w:val="24"/>
          <w:lang w:eastAsia="fr-FR"/>
        </w:rPr>
      </w:pPr>
    </w:p>
    <w:p w:rsidR="007E071D" w:rsidRPr="00314DE9" w:rsidRDefault="007E071D" w:rsidP="007E071D">
      <w:pPr>
        <w:spacing w:after="0" w:line="240" w:lineRule="auto"/>
        <w:rPr>
          <w:rFonts w:ascii="Arial" w:eastAsia="Times New Roman" w:hAnsi="Arial" w:cs="Arial"/>
          <w:b/>
          <w:color w:val="002060"/>
          <w:sz w:val="24"/>
          <w:szCs w:val="24"/>
          <w:lang w:eastAsia="fr-FR"/>
        </w:rPr>
      </w:pPr>
      <w:r w:rsidRPr="00314DE9">
        <w:rPr>
          <w:rFonts w:ascii="Arial" w:eastAsia="Times New Roman" w:hAnsi="Arial" w:cs="Arial"/>
          <w:b/>
          <w:color w:val="002060"/>
          <w:sz w:val="24"/>
          <w:szCs w:val="24"/>
          <w:lang w:eastAsia="fr-FR"/>
        </w:rPr>
        <w:t>3 -</w:t>
      </w:r>
      <w:r>
        <w:rPr>
          <w:rFonts w:ascii="Arial" w:eastAsia="Times New Roman" w:hAnsi="Arial" w:cs="Arial"/>
          <w:b/>
          <w:color w:val="002060"/>
          <w:sz w:val="24"/>
          <w:szCs w:val="24"/>
          <w:lang w:eastAsia="fr-FR"/>
        </w:rPr>
        <w:t xml:space="preserve"> Notion de système</w:t>
      </w:r>
      <w:r w:rsidRPr="00314DE9">
        <w:rPr>
          <w:rFonts w:ascii="Arial" w:eastAsia="Times New Roman" w:hAnsi="Arial" w:cs="Arial"/>
          <w:b/>
          <w:color w:val="002060"/>
          <w:sz w:val="24"/>
          <w:szCs w:val="24"/>
          <w:lang w:eastAsia="fr-FR"/>
        </w:rPr>
        <w:t xml:space="preserve"> </w:t>
      </w:r>
    </w:p>
    <w:p w:rsidR="007E071D" w:rsidRPr="00D535DC" w:rsidRDefault="007E071D" w:rsidP="007E071D">
      <w:pPr>
        <w:pStyle w:val="Paragraphedeliste"/>
        <w:numPr>
          <w:ilvl w:val="0"/>
          <w:numId w:val="5"/>
        </w:numPr>
        <w:spacing w:after="0" w:line="240" w:lineRule="auto"/>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Les différentes méthodes d’analyse</w:t>
      </w:r>
    </w:p>
    <w:p w:rsidR="007E071D" w:rsidRPr="00D535DC" w:rsidRDefault="007E071D" w:rsidP="007E071D">
      <w:pPr>
        <w:pStyle w:val="Paragraphedeliste"/>
        <w:numPr>
          <w:ilvl w:val="0"/>
          <w:numId w:val="5"/>
        </w:num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Domaines possibles du retour d’expérience</w:t>
      </w:r>
    </w:p>
    <w:p w:rsidR="007E071D" w:rsidRPr="00EE1839" w:rsidRDefault="007E071D" w:rsidP="007E071D">
      <w:pPr>
        <w:spacing w:after="0" w:line="240" w:lineRule="auto"/>
        <w:rPr>
          <w:rFonts w:ascii="Arial" w:eastAsia="Times New Roman" w:hAnsi="Arial" w:cs="Arial"/>
          <w:b/>
          <w:color w:val="002060"/>
          <w:sz w:val="24"/>
          <w:szCs w:val="24"/>
          <w:lang w:eastAsia="fr-FR"/>
        </w:rPr>
      </w:pPr>
      <w:r w:rsidRPr="00314DE9">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w:t>
      </w:r>
    </w:p>
    <w:p w:rsidR="007E071D" w:rsidRDefault="007E071D" w:rsidP="007E071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4 - Le Retour d’expérience</w:t>
      </w:r>
    </w:p>
    <w:p w:rsidR="007E071D" w:rsidRDefault="007E071D" w:rsidP="007E071D">
      <w:pPr>
        <w:spacing w:after="0" w:line="240" w:lineRule="auto"/>
        <w:rPr>
          <w:rFonts w:ascii="Arial" w:eastAsia="Times New Roman" w:hAnsi="Arial" w:cs="Arial"/>
          <w:color w:val="002060"/>
          <w:sz w:val="24"/>
          <w:szCs w:val="24"/>
          <w:lang w:eastAsia="fr-FR"/>
        </w:rPr>
      </w:pPr>
      <w:r w:rsidRPr="00D535DC">
        <w:rPr>
          <w:rFonts w:ascii="Arial" w:eastAsia="Times New Roman" w:hAnsi="Arial" w:cs="Arial"/>
          <w:color w:val="002060"/>
          <w:sz w:val="24"/>
          <w:szCs w:val="24"/>
          <w:lang w:eastAsia="fr-FR"/>
        </w:rPr>
        <w:t>  </w:t>
      </w:r>
    </w:p>
    <w:p w:rsidR="007E071D" w:rsidRPr="00314DE9" w:rsidRDefault="007E071D" w:rsidP="007E071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5</w:t>
      </w:r>
      <w:r w:rsidRPr="00314DE9">
        <w:rPr>
          <w:rFonts w:ascii="Arial" w:eastAsia="Times New Roman" w:hAnsi="Arial" w:cs="Arial"/>
          <w:b/>
          <w:color w:val="002060"/>
          <w:sz w:val="24"/>
          <w:szCs w:val="24"/>
          <w:lang w:eastAsia="fr-FR"/>
        </w:rPr>
        <w:t xml:space="preserve"> - </w:t>
      </w:r>
      <w:r>
        <w:rPr>
          <w:rFonts w:ascii="Arial" w:eastAsia="Times New Roman" w:hAnsi="Arial" w:cs="Arial"/>
          <w:b/>
          <w:color w:val="002060"/>
          <w:sz w:val="24"/>
          <w:szCs w:val="24"/>
          <w:lang w:eastAsia="fr-FR"/>
        </w:rPr>
        <w:t>Analyse systémique ALARME</w:t>
      </w:r>
    </w:p>
    <w:p w:rsidR="007E071D" w:rsidRPr="00D535DC" w:rsidRDefault="007E071D" w:rsidP="007E071D">
      <w:pPr>
        <w:numPr>
          <w:ilvl w:val="0"/>
          <w:numId w:val="1"/>
        </w:numPr>
        <w:tabs>
          <w:tab w:val="clear" w:pos="1353"/>
          <w:tab w:val="num" w:pos="2061"/>
        </w:tabs>
        <w:spacing w:after="0" w:line="240" w:lineRule="auto"/>
        <w:ind w:left="708"/>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Méthode</w:t>
      </w:r>
    </w:p>
    <w:p w:rsidR="007E071D" w:rsidRDefault="007E071D" w:rsidP="007E071D">
      <w:pPr>
        <w:numPr>
          <w:ilvl w:val="0"/>
          <w:numId w:val="1"/>
        </w:numPr>
        <w:spacing w:after="0" w:line="240" w:lineRule="auto"/>
        <w:ind w:left="708"/>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Exemples d’</w:t>
      </w:r>
      <w:r w:rsidRPr="00D535DC">
        <w:rPr>
          <w:rFonts w:ascii="Arial" w:eastAsia="Times New Roman" w:hAnsi="Arial" w:cs="Arial"/>
          <w:color w:val="002060"/>
          <w:sz w:val="24"/>
          <w:szCs w:val="24"/>
          <w:lang w:eastAsia="fr-FR"/>
        </w:rPr>
        <w:t>évé</w:t>
      </w:r>
      <w:r>
        <w:rPr>
          <w:rFonts w:ascii="Arial" w:eastAsia="Times New Roman" w:hAnsi="Arial" w:cs="Arial"/>
          <w:color w:val="002060"/>
          <w:sz w:val="24"/>
          <w:szCs w:val="24"/>
          <w:lang w:eastAsia="fr-FR"/>
        </w:rPr>
        <w:t>nement, choix d’événement, criticité</w:t>
      </w:r>
    </w:p>
    <w:p w:rsidR="007E071D" w:rsidRPr="007E071D" w:rsidRDefault="007E071D" w:rsidP="007E071D">
      <w:pPr>
        <w:numPr>
          <w:ilvl w:val="0"/>
          <w:numId w:val="1"/>
        </w:numPr>
        <w:spacing w:after="0" w:line="240" w:lineRule="auto"/>
        <w:ind w:left="708"/>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M</w:t>
      </w:r>
      <w:r w:rsidRPr="0085192B">
        <w:rPr>
          <w:rFonts w:ascii="Arial" w:eastAsia="Times New Roman" w:hAnsi="Arial" w:cs="Arial"/>
          <w:color w:val="002060"/>
          <w:sz w:val="24"/>
          <w:szCs w:val="24"/>
          <w:lang w:eastAsia="fr-FR"/>
        </w:rPr>
        <w:t xml:space="preserve">ise en œuvre,  priorisation   </w:t>
      </w:r>
    </w:p>
    <w:p w:rsidR="007E071D" w:rsidRDefault="007E071D" w:rsidP="007E071D">
      <w:pPr>
        <w:spacing w:after="0" w:line="240" w:lineRule="auto"/>
        <w:rPr>
          <w:rFonts w:ascii="Arial" w:eastAsia="Times New Roman" w:hAnsi="Arial" w:cs="Arial"/>
          <w:b/>
          <w:color w:val="002060"/>
          <w:sz w:val="24"/>
          <w:szCs w:val="24"/>
          <w:lang w:eastAsia="fr-FR"/>
        </w:rPr>
      </w:pPr>
    </w:p>
    <w:p w:rsidR="007E071D" w:rsidRDefault="007E071D" w:rsidP="007E071D">
      <w:pPr>
        <w:spacing w:after="0" w:line="240" w:lineRule="auto"/>
        <w:rPr>
          <w:rFonts w:ascii="Arial" w:eastAsia="Times New Roman" w:hAnsi="Arial" w:cs="Arial"/>
          <w:color w:val="002060"/>
          <w:sz w:val="24"/>
          <w:szCs w:val="24"/>
          <w:lang w:eastAsia="fr-FR"/>
        </w:rPr>
      </w:pPr>
      <w:r>
        <w:rPr>
          <w:rFonts w:ascii="Arial" w:eastAsia="Times New Roman" w:hAnsi="Arial" w:cs="Arial"/>
          <w:b/>
          <w:color w:val="002060"/>
          <w:sz w:val="24"/>
          <w:szCs w:val="24"/>
          <w:lang w:eastAsia="fr-FR"/>
        </w:rPr>
        <w:t>6 -</w:t>
      </w:r>
      <w:r w:rsidRPr="00314DE9">
        <w:rPr>
          <w:rFonts w:ascii="Arial" w:eastAsia="Times New Roman" w:hAnsi="Arial" w:cs="Arial"/>
          <w:b/>
          <w:color w:val="002060"/>
          <w:sz w:val="24"/>
          <w:szCs w:val="24"/>
          <w:lang w:eastAsia="fr-FR"/>
        </w:rPr>
        <w:t xml:space="preserve"> Ateliers :</w:t>
      </w:r>
      <w:r>
        <w:rPr>
          <w:rFonts w:ascii="Arial" w:eastAsia="Times New Roman" w:hAnsi="Arial" w:cs="Arial"/>
          <w:color w:val="002060"/>
          <w:sz w:val="24"/>
          <w:szCs w:val="24"/>
          <w:lang w:eastAsia="fr-FR"/>
        </w:rPr>
        <w:t xml:space="preserve"> </w:t>
      </w:r>
    </w:p>
    <w:p w:rsidR="007E071D" w:rsidRDefault="007E071D" w:rsidP="007E071D">
      <w:pPr>
        <w:pStyle w:val="Paragraphedeliste"/>
        <w:numPr>
          <w:ilvl w:val="0"/>
          <w:numId w:val="12"/>
        </w:numPr>
        <w:spacing w:after="0" w:line="240" w:lineRule="auto"/>
        <w:rPr>
          <w:rFonts w:ascii="Arial" w:eastAsia="Times New Roman" w:hAnsi="Arial" w:cs="Arial"/>
          <w:color w:val="002060"/>
          <w:sz w:val="24"/>
          <w:szCs w:val="24"/>
          <w:lang w:eastAsia="fr-FR"/>
        </w:rPr>
      </w:pPr>
      <w:r w:rsidRPr="00376253">
        <w:rPr>
          <w:rFonts w:ascii="Arial" w:eastAsia="Times New Roman" w:hAnsi="Arial" w:cs="Arial"/>
          <w:color w:val="002060"/>
          <w:sz w:val="24"/>
          <w:szCs w:val="24"/>
          <w:lang w:eastAsia="fr-FR"/>
        </w:rPr>
        <w:t>Analyse systémique ALARM</w:t>
      </w:r>
      <w:r>
        <w:rPr>
          <w:rFonts w:ascii="Arial" w:eastAsia="Times New Roman" w:hAnsi="Arial" w:cs="Arial"/>
          <w:color w:val="002060"/>
          <w:sz w:val="24"/>
          <w:szCs w:val="24"/>
          <w:lang w:eastAsia="fr-FR"/>
        </w:rPr>
        <w:t>E</w:t>
      </w:r>
      <w:r w:rsidRPr="00376253">
        <w:rPr>
          <w:rFonts w:ascii="Arial" w:eastAsia="Times New Roman" w:hAnsi="Arial" w:cs="Arial"/>
          <w:color w:val="002060"/>
          <w:sz w:val="24"/>
          <w:szCs w:val="24"/>
          <w:lang w:eastAsia="fr-FR"/>
        </w:rPr>
        <w:t xml:space="preserve"> à partir de cas proposés par les participants </w:t>
      </w:r>
    </w:p>
    <w:p w:rsidR="007E071D" w:rsidRDefault="007E071D" w:rsidP="007E071D">
      <w:pPr>
        <w:pStyle w:val="Paragraphedeliste"/>
        <w:numPr>
          <w:ilvl w:val="0"/>
          <w:numId w:val="11"/>
        </w:numPr>
        <w:spacing w:after="0" w:line="240" w:lineRule="auto"/>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Choix des actions correctives, priorisation</w:t>
      </w:r>
    </w:p>
    <w:p w:rsidR="007E071D" w:rsidRPr="00376253" w:rsidRDefault="007E071D" w:rsidP="007E071D">
      <w:pPr>
        <w:pStyle w:val="Paragraphedeliste"/>
        <w:numPr>
          <w:ilvl w:val="0"/>
          <w:numId w:val="11"/>
        </w:numPr>
        <w:spacing w:after="0" w:line="240" w:lineRule="auto"/>
        <w:rPr>
          <w:rFonts w:ascii="Arial" w:eastAsia="Times New Roman" w:hAnsi="Arial" w:cs="Arial"/>
          <w:color w:val="002060"/>
          <w:sz w:val="24"/>
          <w:szCs w:val="24"/>
          <w:lang w:eastAsia="fr-FR"/>
        </w:rPr>
      </w:pPr>
      <w:r>
        <w:rPr>
          <w:rFonts w:ascii="Arial" w:eastAsia="Times New Roman" w:hAnsi="Arial" w:cs="Arial"/>
          <w:color w:val="002060"/>
          <w:sz w:val="24"/>
          <w:szCs w:val="24"/>
          <w:lang w:eastAsia="fr-FR"/>
        </w:rPr>
        <w:t>Débriefing des ateliers</w:t>
      </w:r>
    </w:p>
    <w:p w:rsidR="007E071D" w:rsidRPr="00D535DC" w:rsidRDefault="007E071D" w:rsidP="007E071D">
      <w:pPr>
        <w:spacing w:after="0" w:line="240" w:lineRule="auto"/>
        <w:rPr>
          <w:rFonts w:ascii="Arial" w:eastAsia="Times New Roman" w:hAnsi="Arial" w:cs="Arial"/>
          <w:color w:val="002060"/>
          <w:sz w:val="24"/>
          <w:szCs w:val="24"/>
          <w:lang w:eastAsia="fr-FR"/>
        </w:rPr>
      </w:pPr>
    </w:p>
    <w:p w:rsidR="007E071D" w:rsidRDefault="007E071D" w:rsidP="007E071D">
      <w:pPr>
        <w:spacing w:after="0" w:line="240" w:lineRule="auto"/>
        <w:rPr>
          <w:rFonts w:ascii="Arial" w:eastAsia="Times New Roman" w:hAnsi="Arial" w:cs="Arial"/>
          <w:b/>
          <w:color w:val="002060"/>
          <w:sz w:val="24"/>
          <w:szCs w:val="24"/>
          <w:lang w:eastAsia="fr-FR"/>
        </w:rPr>
      </w:pPr>
      <w:r>
        <w:rPr>
          <w:rFonts w:ascii="Arial" w:eastAsia="Times New Roman" w:hAnsi="Arial" w:cs="Arial"/>
          <w:b/>
          <w:color w:val="002060"/>
          <w:sz w:val="24"/>
          <w:szCs w:val="24"/>
          <w:lang w:eastAsia="fr-FR"/>
        </w:rPr>
        <w:t xml:space="preserve">7 - </w:t>
      </w:r>
      <w:r w:rsidRPr="0035485A">
        <w:rPr>
          <w:rFonts w:ascii="Arial" w:eastAsia="Calibri" w:hAnsi="Arial" w:cs="Arial"/>
          <w:b/>
          <w:color w:val="002060"/>
          <w:sz w:val="24"/>
          <w:szCs w:val="24"/>
        </w:rPr>
        <w:t>Synth</w:t>
      </w:r>
      <w:r>
        <w:rPr>
          <w:rFonts w:ascii="Arial" w:eastAsia="Calibri" w:hAnsi="Arial" w:cs="Arial"/>
          <w:b/>
          <w:color w:val="002060"/>
          <w:sz w:val="24"/>
          <w:szCs w:val="24"/>
        </w:rPr>
        <w:t xml:space="preserve">èse  – Evaluations – Bilan </w:t>
      </w:r>
      <w:r>
        <w:rPr>
          <w:rFonts w:ascii="Arial" w:eastAsia="Times New Roman" w:hAnsi="Arial" w:cs="Arial"/>
          <w:b/>
          <w:color w:val="002060"/>
          <w:sz w:val="24"/>
          <w:szCs w:val="24"/>
          <w:lang w:eastAsia="fr-FR"/>
        </w:rPr>
        <w:t xml:space="preserve"> </w:t>
      </w:r>
    </w:p>
    <w:p w:rsidR="009166D6" w:rsidRDefault="009166D6" w:rsidP="009166D6">
      <w:pPr>
        <w:spacing w:after="0" w:line="240" w:lineRule="auto"/>
        <w:rPr>
          <w:rFonts w:ascii="Arial" w:eastAsia="Times New Roman" w:hAnsi="Arial" w:cs="Arial"/>
          <w:color w:val="002060"/>
          <w:sz w:val="24"/>
          <w:szCs w:val="24"/>
          <w:lang w:eastAsia="fr-FR"/>
        </w:rPr>
      </w:pPr>
    </w:p>
    <w:p w:rsidR="009166D6" w:rsidRDefault="009166D6" w:rsidP="009166D6">
      <w:pPr>
        <w:spacing w:after="0" w:line="240" w:lineRule="auto"/>
        <w:rPr>
          <w:rFonts w:ascii="Arial" w:eastAsia="Times New Roman" w:hAnsi="Arial" w:cs="Arial"/>
          <w:color w:val="002060"/>
          <w:sz w:val="24"/>
          <w:szCs w:val="24"/>
          <w:lang w:eastAsia="fr-FR"/>
        </w:rPr>
      </w:pPr>
    </w:p>
    <w:p w:rsidR="009166D6" w:rsidRPr="00360800" w:rsidRDefault="009166D6" w:rsidP="009166D6">
      <w:pPr>
        <w:spacing w:after="0" w:line="240" w:lineRule="auto"/>
        <w:rPr>
          <w:rFonts w:ascii="Arial" w:eastAsia="Times New Roman" w:hAnsi="Arial" w:cs="Arial"/>
          <w:b/>
          <w:color w:val="002060"/>
          <w:sz w:val="24"/>
          <w:szCs w:val="24"/>
          <w:lang w:eastAsia="fr-FR"/>
        </w:rPr>
      </w:pPr>
    </w:p>
    <w:p w:rsidR="009166D6" w:rsidRDefault="009166D6" w:rsidP="009166D6">
      <w:pPr>
        <w:spacing w:after="0" w:line="240" w:lineRule="auto"/>
        <w:rPr>
          <w:rFonts w:ascii="Times New Roman" w:eastAsia="Times New Roman" w:hAnsi="Times New Roman" w:cs="Times New Roman"/>
          <w:sz w:val="24"/>
          <w:szCs w:val="24"/>
          <w:lang w:eastAsia="fr-FR"/>
        </w:rPr>
      </w:pPr>
    </w:p>
    <w:p w:rsidR="009166D6" w:rsidRPr="0084273F" w:rsidRDefault="009166D6" w:rsidP="009166D6">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pédagogiques mises en œuvre</w:t>
      </w:r>
    </w:p>
    <w:p w:rsidR="009166D6" w:rsidRDefault="009166D6" w:rsidP="009166D6">
      <w:pPr>
        <w:spacing w:after="0" w:line="240" w:lineRule="auto"/>
        <w:rPr>
          <w:rFonts w:ascii="Times New Roman" w:eastAsia="Times New Roman" w:hAnsi="Times New Roman" w:cs="Times New Roman"/>
          <w:sz w:val="24"/>
          <w:szCs w:val="24"/>
          <w:lang w:eastAsia="fr-FR"/>
        </w:rPr>
      </w:pPr>
    </w:p>
    <w:p w:rsidR="009166D6" w:rsidRPr="00AD539A" w:rsidRDefault="009166D6" w:rsidP="009166D6">
      <w:pPr>
        <w:jc w:val="both"/>
        <w:rPr>
          <w:rFonts w:ascii="Arial" w:eastAsia="Calibri" w:hAnsi="Arial" w:cs="Arial"/>
          <w:color w:val="002060"/>
          <w:sz w:val="24"/>
          <w:szCs w:val="24"/>
          <w:u w:val="single"/>
        </w:rPr>
      </w:pPr>
      <w:r>
        <w:rPr>
          <w:rFonts w:ascii="Arial" w:eastAsia="Calibri" w:hAnsi="Arial" w:cs="Arial"/>
          <w:color w:val="002060"/>
          <w:sz w:val="24"/>
          <w:szCs w:val="24"/>
        </w:rPr>
        <w:t>L’acquisition des princip</w:t>
      </w:r>
      <w:r w:rsidR="008E24E3">
        <w:rPr>
          <w:rFonts w:ascii="Arial" w:eastAsia="Calibri" w:hAnsi="Arial" w:cs="Arial"/>
          <w:color w:val="002060"/>
          <w:sz w:val="24"/>
          <w:szCs w:val="24"/>
        </w:rPr>
        <w:t>es de l’analyse systémique ALARME</w:t>
      </w:r>
      <w:r>
        <w:rPr>
          <w:rFonts w:ascii="Arial" w:eastAsia="Calibri" w:hAnsi="Arial" w:cs="Arial"/>
          <w:color w:val="002060"/>
          <w:sz w:val="24"/>
          <w:szCs w:val="24"/>
        </w:rPr>
        <w:t xml:space="preserve"> se produit à partir d’</w:t>
      </w:r>
      <w:r w:rsidRPr="00D535DC">
        <w:rPr>
          <w:rFonts w:ascii="Arial" w:eastAsia="Calibri" w:hAnsi="Arial" w:cs="Arial"/>
          <w:color w:val="002060"/>
          <w:sz w:val="24"/>
          <w:szCs w:val="24"/>
        </w:rPr>
        <w:t xml:space="preserve">exposés de ces méthodes, d’exemples présentés par les animateurs, de séquences filmées illustrant certains types d’événements et d’ateliers de groupe animés à partir </w:t>
      </w:r>
      <w:r w:rsidRPr="00AD539A">
        <w:rPr>
          <w:rFonts w:ascii="Arial" w:eastAsia="Calibri" w:hAnsi="Arial" w:cs="Arial"/>
          <w:color w:val="002060"/>
          <w:sz w:val="24"/>
          <w:szCs w:val="24"/>
          <w:u w:val="single"/>
        </w:rPr>
        <w:t>de leurs propres événements vécus.</w:t>
      </w:r>
    </w:p>
    <w:p w:rsidR="009166D6" w:rsidRDefault="009166D6" w:rsidP="009166D6">
      <w:pPr>
        <w:spacing w:after="0" w:line="240" w:lineRule="auto"/>
        <w:rPr>
          <w:rFonts w:ascii="Times New Roman" w:eastAsia="Times New Roman" w:hAnsi="Times New Roman" w:cs="Times New Roman"/>
          <w:sz w:val="24"/>
          <w:szCs w:val="24"/>
          <w:lang w:eastAsia="fr-FR"/>
        </w:rPr>
      </w:pPr>
    </w:p>
    <w:p w:rsidR="009166D6" w:rsidRPr="0084273F" w:rsidRDefault="009166D6" w:rsidP="009166D6">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de l’évaluation de l’action</w:t>
      </w:r>
    </w:p>
    <w:p w:rsidR="009166D6" w:rsidRPr="00781DB2" w:rsidRDefault="009166D6" w:rsidP="009166D6">
      <w:pPr>
        <w:pStyle w:val="Paragraphedeliste"/>
        <w:numPr>
          <w:ilvl w:val="0"/>
          <w:numId w:val="8"/>
        </w:numPr>
        <w:spacing w:after="120"/>
        <w:ind w:left="714" w:hanging="357"/>
        <w:jc w:val="both"/>
        <w:rPr>
          <w:rFonts w:ascii="Arial" w:hAnsi="Arial" w:cs="Arial"/>
          <w:color w:val="002060"/>
          <w:sz w:val="24"/>
          <w:szCs w:val="24"/>
        </w:rPr>
      </w:pPr>
      <w:r w:rsidRPr="00781DB2">
        <w:rPr>
          <w:rFonts w:ascii="Arial" w:hAnsi="Arial" w:cs="Arial"/>
          <w:b/>
          <w:color w:val="002060"/>
          <w:sz w:val="24"/>
          <w:szCs w:val="24"/>
        </w:rPr>
        <w:t>En amont de la formation,</w:t>
      </w:r>
      <w:r>
        <w:rPr>
          <w:rFonts w:ascii="Arial" w:hAnsi="Arial" w:cs="Arial"/>
          <w:color w:val="002060"/>
          <w:sz w:val="24"/>
          <w:szCs w:val="24"/>
        </w:rPr>
        <w:t xml:space="preserve"> un questionnaire est présenté</w:t>
      </w:r>
      <w:r w:rsidRPr="00781DB2">
        <w:rPr>
          <w:rFonts w:ascii="Arial" w:hAnsi="Arial" w:cs="Arial"/>
          <w:color w:val="002060"/>
          <w:sz w:val="24"/>
          <w:szCs w:val="24"/>
        </w:rPr>
        <w:t xml:space="preserve"> aux participants </w:t>
      </w:r>
      <w:r>
        <w:rPr>
          <w:rFonts w:ascii="Arial" w:hAnsi="Arial" w:cs="Arial"/>
          <w:color w:val="002060"/>
          <w:sz w:val="24"/>
          <w:szCs w:val="24"/>
        </w:rPr>
        <w:t xml:space="preserve">sur le livret de formation </w:t>
      </w:r>
      <w:r w:rsidRPr="00781DB2">
        <w:rPr>
          <w:rFonts w:ascii="Arial" w:hAnsi="Arial" w:cs="Arial"/>
          <w:color w:val="002060"/>
          <w:sz w:val="24"/>
          <w:szCs w:val="24"/>
        </w:rPr>
        <w:t>pour évaluer les pratiques et les méthodes en cours dans l’établiss</w:t>
      </w:r>
      <w:r>
        <w:rPr>
          <w:rFonts w:ascii="Arial" w:hAnsi="Arial" w:cs="Arial"/>
          <w:color w:val="002060"/>
          <w:sz w:val="24"/>
          <w:szCs w:val="24"/>
        </w:rPr>
        <w:t>ement dans le domaine du retour d’expérience et de l’analyse des événements</w:t>
      </w:r>
      <w:r w:rsidRPr="00781DB2">
        <w:rPr>
          <w:rFonts w:ascii="Arial" w:hAnsi="Arial" w:cs="Arial"/>
          <w:color w:val="002060"/>
          <w:sz w:val="24"/>
          <w:szCs w:val="24"/>
        </w:rPr>
        <w:t xml:space="preserve">. </w:t>
      </w:r>
    </w:p>
    <w:p w:rsidR="009166D6" w:rsidRPr="00781DB2" w:rsidRDefault="009166D6" w:rsidP="009166D6">
      <w:pPr>
        <w:pStyle w:val="Paragraphedeliste"/>
        <w:numPr>
          <w:ilvl w:val="0"/>
          <w:numId w:val="8"/>
        </w:numPr>
        <w:spacing w:before="100" w:beforeAutospacing="1" w:after="100" w:afterAutospacing="1"/>
        <w:jc w:val="both"/>
        <w:rPr>
          <w:rFonts w:ascii="Arial" w:hAnsi="Arial" w:cs="Arial"/>
          <w:color w:val="002060"/>
          <w:sz w:val="24"/>
          <w:szCs w:val="24"/>
        </w:rPr>
      </w:pPr>
      <w:r w:rsidRPr="00781DB2">
        <w:rPr>
          <w:rFonts w:ascii="Arial" w:hAnsi="Arial" w:cs="Arial"/>
          <w:b/>
          <w:color w:val="002060"/>
          <w:sz w:val="24"/>
          <w:szCs w:val="24"/>
        </w:rPr>
        <w:t>La formation</w:t>
      </w:r>
      <w:r w:rsidRPr="00781DB2">
        <w:rPr>
          <w:rFonts w:ascii="Arial" w:hAnsi="Arial" w:cs="Arial"/>
          <w:color w:val="002060"/>
          <w:sz w:val="24"/>
          <w:szCs w:val="24"/>
        </w:rPr>
        <w:t xml:space="preserve"> est réalisée conformément au programme ci-dessous. A l’issue de la formation une évaluation permet de mesurer les acquis.</w:t>
      </w:r>
    </w:p>
    <w:p w:rsidR="009166D6" w:rsidRPr="007F467C" w:rsidRDefault="009166D6" w:rsidP="009166D6">
      <w:pPr>
        <w:pStyle w:val="Paragraphedeliste"/>
        <w:numPr>
          <w:ilvl w:val="0"/>
          <w:numId w:val="8"/>
        </w:numPr>
        <w:spacing w:before="100" w:beforeAutospacing="1" w:after="100" w:afterAutospacing="1"/>
        <w:jc w:val="both"/>
        <w:rPr>
          <w:rFonts w:ascii="Arial" w:hAnsi="Arial" w:cs="Arial"/>
          <w:color w:val="002060"/>
          <w:sz w:val="24"/>
          <w:szCs w:val="24"/>
          <w:u w:val="single"/>
        </w:rPr>
      </w:pPr>
      <w:r w:rsidRPr="00781DB2">
        <w:rPr>
          <w:rFonts w:ascii="Arial" w:hAnsi="Arial" w:cs="Arial"/>
          <w:b/>
          <w:color w:val="002060"/>
          <w:sz w:val="24"/>
          <w:szCs w:val="24"/>
        </w:rPr>
        <w:t>Trois mois ou plus après la formation</w:t>
      </w:r>
      <w:r>
        <w:rPr>
          <w:rFonts w:ascii="Arial" w:hAnsi="Arial" w:cs="Arial"/>
          <w:color w:val="002060"/>
          <w:sz w:val="24"/>
          <w:szCs w:val="24"/>
        </w:rPr>
        <w:t xml:space="preserve">, chaque participant actualise les </w:t>
      </w:r>
      <w:r w:rsidRPr="001341C6">
        <w:rPr>
          <w:rFonts w:ascii="Arial" w:hAnsi="Arial" w:cs="Arial"/>
          <w:color w:val="002060"/>
          <w:sz w:val="24"/>
          <w:szCs w:val="24"/>
        </w:rPr>
        <w:t xml:space="preserve">réponses apportées au questionnaire en amont ; l’objet est d’observer une évolution au travers d’une </w:t>
      </w:r>
      <w:r>
        <w:rPr>
          <w:rFonts w:ascii="Arial" w:hAnsi="Arial" w:cs="Arial"/>
          <w:color w:val="002060"/>
          <w:sz w:val="24"/>
          <w:szCs w:val="24"/>
        </w:rPr>
        <w:t xml:space="preserve">nouvelle évaluation des pratiques, d’effectuer </w:t>
      </w:r>
      <w:r w:rsidRPr="00781DB2">
        <w:rPr>
          <w:rFonts w:ascii="Arial" w:hAnsi="Arial" w:cs="Arial"/>
          <w:color w:val="002060"/>
          <w:sz w:val="24"/>
          <w:szCs w:val="24"/>
        </w:rPr>
        <w:t xml:space="preserve">un bilan </w:t>
      </w:r>
      <w:r>
        <w:rPr>
          <w:rFonts w:ascii="Arial" w:hAnsi="Arial" w:cs="Arial"/>
          <w:color w:val="002060"/>
          <w:sz w:val="24"/>
          <w:szCs w:val="24"/>
        </w:rPr>
        <w:t>des  acquis et de la mise en œuvre de la méthode.</w:t>
      </w:r>
    </w:p>
    <w:p w:rsidR="007F467C" w:rsidRPr="00781DB2" w:rsidRDefault="007F467C" w:rsidP="007F467C">
      <w:pPr>
        <w:pStyle w:val="Paragraphedeliste"/>
        <w:spacing w:before="100" w:beforeAutospacing="1" w:after="100" w:afterAutospacing="1"/>
        <w:jc w:val="both"/>
        <w:rPr>
          <w:rFonts w:ascii="Arial" w:hAnsi="Arial" w:cs="Arial"/>
          <w:color w:val="002060"/>
          <w:sz w:val="24"/>
          <w:szCs w:val="24"/>
          <w:u w:val="single"/>
        </w:rPr>
      </w:pPr>
    </w:p>
    <w:p w:rsidR="009166D6" w:rsidRPr="0084273F" w:rsidRDefault="009166D6" w:rsidP="009166D6">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9166D6" w:rsidRDefault="009166D6" w:rsidP="009166D6">
      <w:pPr>
        <w:spacing w:after="0" w:line="240" w:lineRule="auto"/>
        <w:rPr>
          <w:rFonts w:ascii="Times New Roman" w:eastAsia="Times New Roman" w:hAnsi="Times New Roman" w:cs="Times New Roman"/>
          <w:sz w:val="24"/>
          <w:szCs w:val="24"/>
          <w:lang w:eastAsia="fr-FR"/>
        </w:rPr>
      </w:pPr>
    </w:p>
    <w:p w:rsidR="009166D6" w:rsidRDefault="009166D6" w:rsidP="009166D6">
      <w:pPr>
        <w:spacing w:after="0" w:line="240" w:lineRule="auto"/>
        <w:rPr>
          <w:rFonts w:ascii="Arial" w:eastAsia="Calibri" w:hAnsi="Arial" w:cs="Arial"/>
          <w:b/>
          <w:color w:val="002060"/>
          <w:sz w:val="24"/>
          <w:szCs w:val="24"/>
        </w:rPr>
      </w:pPr>
      <w:r w:rsidRPr="00740C6A">
        <w:rPr>
          <w:rFonts w:ascii="Arial" w:eastAsia="Calibri" w:hAnsi="Arial" w:cs="Arial"/>
          <w:b/>
          <w:color w:val="002060"/>
          <w:sz w:val="24"/>
          <w:szCs w:val="24"/>
        </w:rPr>
        <w:t>Guide HAS / Juillet 2011 / page 92</w:t>
      </w:r>
    </w:p>
    <w:p w:rsidR="00AE3BF7" w:rsidRPr="00740C6A" w:rsidRDefault="00FF1AD0" w:rsidP="009166D6">
      <w:pPr>
        <w:spacing w:after="0" w:line="240" w:lineRule="auto"/>
        <w:rPr>
          <w:rFonts w:ascii="Arial" w:eastAsia="Calibri" w:hAnsi="Arial" w:cs="Arial"/>
          <w:b/>
          <w:color w:val="002060"/>
          <w:sz w:val="24"/>
          <w:szCs w:val="24"/>
        </w:rPr>
      </w:pPr>
      <w:r>
        <w:rPr>
          <w:rFonts w:ascii="Arial" w:eastAsia="Calibri" w:hAnsi="Arial" w:cs="Arial"/>
          <w:b/>
          <w:color w:val="002060"/>
          <w:sz w:val="24"/>
          <w:szCs w:val="24"/>
        </w:rPr>
        <w:t>Guide HAS Gestion des Risques/mars 2012/ Fiche n° 23</w:t>
      </w:r>
    </w:p>
    <w:p w:rsidR="009166D6" w:rsidRPr="00740C6A" w:rsidRDefault="009166D6" w:rsidP="009166D6">
      <w:pPr>
        <w:spacing w:after="0" w:line="240" w:lineRule="auto"/>
        <w:rPr>
          <w:rFonts w:ascii="Times New Roman" w:eastAsia="Times New Roman" w:hAnsi="Times New Roman" w:cs="Times New Roman"/>
          <w:b/>
          <w:sz w:val="24"/>
          <w:szCs w:val="24"/>
          <w:lang w:eastAsia="fr-FR"/>
        </w:rPr>
      </w:pPr>
    </w:p>
    <w:p w:rsidR="009166D6" w:rsidRPr="00E6378C" w:rsidRDefault="009166D6" w:rsidP="009166D6">
      <w:pPr>
        <w:jc w:val="both"/>
        <w:rPr>
          <w:rFonts w:ascii="Arial" w:hAnsi="Arial" w:cs="Arial"/>
          <w:b/>
          <w:sz w:val="28"/>
          <w:u w:val="single"/>
        </w:rPr>
      </w:pPr>
      <w:r w:rsidRPr="00E6378C">
        <w:rPr>
          <w:rFonts w:ascii="Arial" w:hAnsi="Arial" w:cs="Arial"/>
          <w:b/>
          <w:bCs/>
          <w:color w:val="001AD2"/>
          <w:sz w:val="28"/>
        </w:rPr>
        <w:t xml:space="preserve">Comité de retour d’expérience </w:t>
      </w:r>
      <w:r w:rsidRPr="00E6378C">
        <w:rPr>
          <w:rFonts w:ascii="Arial" w:hAnsi="Arial" w:cs="Arial"/>
          <w:color w:val="001AD2"/>
          <w:sz w:val="28"/>
        </w:rPr>
        <w:t>(CREX)</w:t>
      </w:r>
    </w:p>
    <w:p w:rsidR="009166D6" w:rsidRPr="00E6378C" w:rsidRDefault="009166D6" w:rsidP="009166D6">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Le </w:t>
      </w:r>
      <w:r w:rsidRPr="00E6378C">
        <w:rPr>
          <w:rFonts w:ascii="Arial" w:hAnsi="Arial" w:cs="Arial"/>
          <w:b/>
          <w:bCs/>
          <w:color w:val="001AD2"/>
        </w:rPr>
        <w:t xml:space="preserve">retour d’expérience </w:t>
      </w:r>
      <w:r w:rsidRPr="00E6378C">
        <w:rPr>
          <w:rFonts w:ascii="Arial" w:hAnsi="Arial" w:cs="Arial"/>
          <w:color w:val="000000"/>
        </w:rPr>
        <w:t>(13, 25) est une démarche organisée et systématique de recueil et d’exploitation des signaux que donne un système. Il consiste à apprendre de ce qui se passe et de ce qui s’est passé (performances, erreurs évitées, incidents et accidents) pour mieux maîtriser l’avenir.</w:t>
      </w:r>
    </w:p>
    <w:p w:rsidR="009166D6" w:rsidRPr="00E6378C" w:rsidRDefault="009166D6" w:rsidP="009166D6">
      <w:pPr>
        <w:autoSpaceDE w:val="0"/>
        <w:autoSpaceDN w:val="0"/>
        <w:adjustRightInd w:val="0"/>
        <w:spacing w:after="0" w:line="240" w:lineRule="auto"/>
        <w:jc w:val="both"/>
        <w:rPr>
          <w:rFonts w:ascii="Arial" w:hAnsi="Arial" w:cs="Arial"/>
          <w:color w:val="000000"/>
        </w:rPr>
      </w:pPr>
    </w:p>
    <w:p w:rsidR="009166D6" w:rsidRPr="00E6378C" w:rsidRDefault="009166D6" w:rsidP="009166D6">
      <w:pPr>
        <w:autoSpaceDE w:val="0"/>
        <w:autoSpaceDN w:val="0"/>
        <w:adjustRightInd w:val="0"/>
        <w:spacing w:after="0" w:line="240" w:lineRule="auto"/>
        <w:jc w:val="both"/>
        <w:rPr>
          <w:rFonts w:ascii="Arial" w:hAnsi="Arial" w:cs="Arial"/>
          <w:b/>
          <w:u w:val="single"/>
        </w:rPr>
      </w:pPr>
    </w:p>
    <w:p w:rsidR="009166D6" w:rsidRPr="00E6378C" w:rsidRDefault="009166D6" w:rsidP="009166D6">
      <w:pPr>
        <w:autoSpaceDE w:val="0"/>
        <w:autoSpaceDN w:val="0"/>
        <w:adjustRightInd w:val="0"/>
        <w:spacing w:after="0" w:line="240" w:lineRule="auto"/>
        <w:jc w:val="both"/>
        <w:rPr>
          <w:rFonts w:ascii="Arial" w:hAnsi="Arial" w:cs="Arial"/>
          <w:color w:val="000000"/>
        </w:rPr>
      </w:pPr>
      <w:r w:rsidRPr="00E6378C">
        <w:rPr>
          <w:rFonts w:ascii="Arial" w:hAnsi="Arial" w:cs="Arial"/>
          <w:b/>
          <w:bCs/>
          <w:color w:val="001AD2"/>
        </w:rPr>
        <w:t xml:space="preserve">Objectif </w:t>
      </w:r>
      <w:r w:rsidRPr="00E6378C">
        <w:rPr>
          <w:rFonts w:ascii="Arial" w:hAnsi="Arial" w:cs="Arial"/>
          <w:color w:val="000000"/>
        </w:rPr>
        <w:t>:</w:t>
      </w:r>
    </w:p>
    <w:p w:rsidR="009166D6" w:rsidRPr="00E6378C" w:rsidRDefault="009166D6" w:rsidP="009166D6">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Il s’agit d’une </w:t>
      </w:r>
      <w:r w:rsidRPr="00E6378C">
        <w:rPr>
          <w:rFonts w:ascii="Arial" w:hAnsi="Arial" w:cs="Arial"/>
          <w:b/>
          <w:bCs/>
          <w:color w:val="001AD2"/>
        </w:rPr>
        <w:t xml:space="preserve">démarche collective </w:t>
      </w:r>
      <w:r w:rsidRPr="00E6378C">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9166D6" w:rsidRPr="00E6378C" w:rsidRDefault="009166D6" w:rsidP="009166D6">
      <w:pPr>
        <w:autoSpaceDE w:val="0"/>
        <w:autoSpaceDN w:val="0"/>
        <w:adjustRightInd w:val="0"/>
        <w:spacing w:after="0" w:line="240" w:lineRule="auto"/>
        <w:jc w:val="both"/>
        <w:rPr>
          <w:rFonts w:ascii="Arial" w:hAnsi="Arial" w:cs="Arial"/>
          <w:color w:val="000000"/>
        </w:rPr>
      </w:pPr>
    </w:p>
    <w:p w:rsidR="009166D6" w:rsidRPr="00E6378C" w:rsidRDefault="009166D6" w:rsidP="009166D6">
      <w:pPr>
        <w:autoSpaceDE w:val="0"/>
        <w:autoSpaceDN w:val="0"/>
        <w:adjustRightInd w:val="0"/>
        <w:spacing w:after="0" w:line="240" w:lineRule="auto"/>
        <w:jc w:val="both"/>
        <w:rPr>
          <w:rFonts w:ascii="Arial" w:hAnsi="Arial" w:cs="Arial"/>
          <w:b/>
          <w:u w:val="single"/>
        </w:rPr>
      </w:pPr>
    </w:p>
    <w:p w:rsidR="007F467C" w:rsidRDefault="007F467C" w:rsidP="009166D6">
      <w:pPr>
        <w:autoSpaceDE w:val="0"/>
        <w:autoSpaceDN w:val="0"/>
        <w:adjustRightInd w:val="0"/>
        <w:spacing w:before="240" w:after="120" w:line="240" w:lineRule="auto"/>
        <w:jc w:val="both"/>
        <w:rPr>
          <w:rFonts w:ascii="Arial" w:hAnsi="Arial" w:cs="Arial"/>
          <w:b/>
          <w:bCs/>
          <w:color w:val="001AD2"/>
        </w:rPr>
      </w:pPr>
    </w:p>
    <w:p w:rsidR="009166D6" w:rsidRPr="00E6378C" w:rsidRDefault="009166D6" w:rsidP="009166D6">
      <w:pPr>
        <w:autoSpaceDE w:val="0"/>
        <w:autoSpaceDN w:val="0"/>
        <w:adjustRightInd w:val="0"/>
        <w:spacing w:before="240" w:after="120" w:line="240" w:lineRule="auto"/>
        <w:jc w:val="both"/>
        <w:rPr>
          <w:rFonts w:ascii="Arial" w:hAnsi="Arial" w:cs="Arial"/>
          <w:b/>
          <w:bCs/>
          <w:color w:val="001AD2"/>
        </w:rPr>
      </w:pPr>
      <w:r w:rsidRPr="007F467C">
        <w:rPr>
          <w:rFonts w:ascii="Arial" w:hAnsi="Arial" w:cs="Arial"/>
          <w:b/>
          <w:bCs/>
          <w:color w:val="001AD2"/>
        </w:rPr>
        <w:t>Conduite de la démarche en 7 étapes</w:t>
      </w:r>
    </w:p>
    <w:p w:rsidR="009166D6" w:rsidRPr="00E6378C" w:rsidRDefault="009166D6" w:rsidP="009166D6">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9166D6" w:rsidRPr="00E6378C" w:rsidRDefault="009166D6" w:rsidP="009166D6">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collégial par le CREX d’un évènement</w:t>
      </w:r>
    </w:p>
    <w:p w:rsidR="009166D6" w:rsidRPr="00E6378C" w:rsidRDefault="009166D6" w:rsidP="009166D6">
      <w:pPr>
        <w:numPr>
          <w:ilvl w:val="1"/>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9166D6" w:rsidRPr="00E6378C" w:rsidRDefault="009166D6" w:rsidP="009166D6">
      <w:pPr>
        <w:numPr>
          <w:ilvl w:val="1"/>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9166D6" w:rsidRPr="00E6378C" w:rsidRDefault="009166D6" w:rsidP="009166D6">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pilote (formé à la méthode</w:t>
      </w:r>
      <w:r w:rsidR="00AE3BF7">
        <w:rPr>
          <w:rFonts w:ascii="Arial" w:hAnsi="Arial" w:cs="Arial"/>
          <w:color w:val="000000"/>
        </w:rPr>
        <w:t xml:space="preserve"> spécifique ALARME</w:t>
      </w:r>
      <w:r w:rsidRPr="00E6378C">
        <w:rPr>
          <w:rFonts w:ascii="Arial" w:hAnsi="Arial" w:cs="Arial"/>
          <w:color w:val="000000"/>
        </w:rPr>
        <w:t>)</w:t>
      </w:r>
    </w:p>
    <w:p w:rsidR="009166D6" w:rsidRPr="00E6378C" w:rsidRDefault="009166D6" w:rsidP="009166D6">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 xml:space="preserve">Présentation </w:t>
      </w:r>
      <w:r w:rsidR="00AE3BF7">
        <w:rPr>
          <w:rFonts w:ascii="Arial" w:hAnsi="Arial" w:cs="Arial"/>
          <w:color w:val="000000"/>
        </w:rPr>
        <w:t>par le pilote de l’analyse ALARME</w:t>
      </w:r>
      <w:r w:rsidRPr="00E6378C">
        <w:rPr>
          <w:rFonts w:ascii="Arial" w:hAnsi="Arial" w:cs="Arial"/>
          <w:color w:val="000000"/>
        </w:rPr>
        <w:t xml:space="preserve"> de l’événement choisi lors du CREX précédent</w:t>
      </w:r>
    </w:p>
    <w:p w:rsidR="009166D6" w:rsidRPr="00E6378C" w:rsidRDefault="009166D6" w:rsidP="009166D6">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9166D6" w:rsidRPr="007F467C" w:rsidRDefault="009166D6" w:rsidP="007F467C">
      <w:pPr>
        <w:numPr>
          <w:ilvl w:val="0"/>
          <w:numId w:val="17"/>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Suivi des actions correctives précédentes</w:t>
      </w:r>
    </w:p>
    <w:p w:rsidR="009166D6" w:rsidRPr="00A644D2" w:rsidRDefault="009166D6" w:rsidP="009166D6">
      <w:pPr>
        <w:jc w:val="both"/>
        <w:rPr>
          <w:rFonts w:ascii="Arial" w:hAnsi="Arial" w:cs="Arial"/>
        </w:rPr>
      </w:pPr>
      <w:r w:rsidRPr="007F467C">
        <w:rPr>
          <w:rFonts w:ascii="Arial" w:hAnsi="Arial" w:cs="Arial"/>
        </w:rPr>
        <w:t>C’est à la demande</w:t>
      </w:r>
      <w:r>
        <w:rPr>
          <w:rFonts w:ascii="Arial" w:hAnsi="Arial" w:cs="Arial"/>
        </w:rPr>
        <w:t xml:space="preserve"> de la </w:t>
      </w:r>
      <w:proofErr w:type="spellStart"/>
      <w:r>
        <w:rPr>
          <w:rFonts w:ascii="Arial" w:hAnsi="Arial" w:cs="Arial"/>
        </w:rPr>
        <w:t>MeaH</w:t>
      </w:r>
      <w:proofErr w:type="spellEnd"/>
      <w:r>
        <w:rPr>
          <w:rFonts w:ascii="Arial" w:hAnsi="Arial" w:cs="Arial"/>
        </w:rPr>
        <w:t xml:space="preserve"> qu’AFM42 a imaginé et conçu le CREX en 2005.</w:t>
      </w:r>
    </w:p>
    <w:p w:rsidR="009166D6" w:rsidRPr="0084273F" w:rsidRDefault="009166D6" w:rsidP="009166D6">
      <w:pPr>
        <w:numPr>
          <w:ilvl w:val="0"/>
          <w:numId w:val="16"/>
        </w:numPr>
        <w:spacing w:after="0" w:line="240" w:lineRule="auto"/>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9166D6" w:rsidRPr="0084273F" w:rsidRDefault="009166D6" w:rsidP="009166D6">
      <w:pPr>
        <w:jc w:val="both"/>
        <w:rPr>
          <w:rFonts w:ascii="Arial" w:hAnsi="Arial" w:cs="Arial"/>
        </w:rPr>
      </w:pPr>
    </w:p>
    <w:p w:rsidR="009166D6" w:rsidRPr="0084273F" w:rsidRDefault="009166D6" w:rsidP="009166D6">
      <w:pPr>
        <w:numPr>
          <w:ilvl w:val="0"/>
          <w:numId w:val="16"/>
        </w:numPr>
        <w:spacing w:after="0" w:line="240" w:lineRule="auto"/>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9166D6" w:rsidRPr="0084273F" w:rsidRDefault="009166D6" w:rsidP="009166D6">
      <w:pPr>
        <w:jc w:val="both"/>
        <w:rPr>
          <w:rFonts w:ascii="Arial" w:hAnsi="Arial" w:cs="Arial"/>
        </w:rPr>
      </w:pPr>
    </w:p>
    <w:p w:rsidR="009166D6" w:rsidRPr="0084273F" w:rsidRDefault="009166D6" w:rsidP="009166D6">
      <w:pPr>
        <w:numPr>
          <w:ilvl w:val="0"/>
          <w:numId w:val="16"/>
        </w:numPr>
        <w:spacing w:after="0" w:line="240" w:lineRule="auto"/>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9166D6" w:rsidRPr="0084273F" w:rsidRDefault="009166D6" w:rsidP="009166D6">
      <w:pPr>
        <w:jc w:val="both"/>
        <w:rPr>
          <w:rFonts w:ascii="Arial" w:hAnsi="Arial" w:cs="Arial"/>
        </w:rPr>
      </w:pPr>
    </w:p>
    <w:p w:rsidR="009166D6" w:rsidRPr="0084273F" w:rsidRDefault="009166D6" w:rsidP="009166D6">
      <w:pPr>
        <w:numPr>
          <w:ilvl w:val="0"/>
          <w:numId w:val="16"/>
        </w:numPr>
        <w:spacing w:after="0" w:line="240" w:lineRule="auto"/>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9166D6" w:rsidRPr="0084273F" w:rsidRDefault="009166D6" w:rsidP="009166D6">
      <w:pPr>
        <w:jc w:val="both"/>
        <w:rPr>
          <w:rFonts w:ascii="Arial" w:hAnsi="Arial" w:cs="Arial"/>
        </w:rPr>
      </w:pPr>
    </w:p>
    <w:p w:rsidR="009166D6" w:rsidRPr="0084273F" w:rsidRDefault="009166D6" w:rsidP="009166D6">
      <w:pPr>
        <w:numPr>
          <w:ilvl w:val="0"/>
          <w:numId w:val="16"/>
        </w:numPr>
        <w:spacing w:after="0" w:line="240" w:lineRule="auto"/>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p w:rsidR="009166D6" w:rsidRDefault="009166D6" w:rsidP="00053680">
      <w:pPr>
        <w:spacing w:after="0" w:line="240" w:lineRule="auto"/>
        <w:rPr>
          <w:rFonts w:ascii="Times New Roman" w:eastAsia="Times New Roman" w:hAnsi="Times New Roman" w:cs="Times New Roman"/>
          <w:color w:val="002060"/>
          <w:sz w:val="24"/>
          <w:szCs w:val="24"/>
          <w:lang w:eastAsia="fr-FR"/>
        </w:rPr>
      </w:pPr>
    </w:p>
    <w:p w:rsidR="00730C30" w:rsidRPr="00DE4BF0" w:rsidRDefault="00730C30" w:rsidP="00053680">
      <w:pPr>
        <w:spacing w:after="0" w:line="240" w:lineRule="auto"/>
        <w:rPr>
          <w:rFonts w:ascii="Times New Roman" w:eastAsia="Times New Roman" w:hAnsi="Times New Roman" w:cs="Times New Roman"/>
          <w:color w:val="002060"/>
          <w:sz w:val="24"/>
          <w:szCs w:val="24"/>
          <w:lang w:eastAsia="fr-FR"/>
        </w:rPr>
      </w:pPr>
    </w:p>
    <w:sectPr w:rsidR="00730C30" w:rsidRPr="00DE4BF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4A" w:rsidRDefault="0021004A" w:rsidP="00206E78">
      <w:pPr>
        <w:spacing w:after="0" w:line="240" w:lineRule="auto"/>
      </w:pPr>
      <w:r>
        <w:separator/>
      </w:r>
    </w:p>
  </w:endnote>
  <w:endnote w:type="continuationSeparator" w:id="0">
    <w:p w:rsidR="0021004A" w:rsidRDefault="0021004A"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827039"/>
      <w:docPartObj>
        <w:docPartGallery w:val="Page Numbers (Bottom of Page)"/>
        <w:docPartUnique/>
      </w:docPartObj>
    </w:sdtPr>
    <w:sdtEndPr/>
    <w:sdtContent>
      <w:p w:rsidR="00B62556" w:rsidRPr="00B62556" w:rsidRDefault="00B62556" w:rsidP="00B62556">
        <w:pPr>
          <w:spacing w:after="0"/>
          <w:rPr>
            <w:rFonts w:ascii="Arial" w:eastAsia="Times New Roman" w:hAnsi="Arial" w:cs="Arial"/>
            <w:color w:val="A6A6A6" w:themeColor="background1" w:themeShade="A6"/>
            <w:sz w:val="16"/>
            <w:szCs w:val="16"/>
            <w:lang w:eastAsia="fr-FR"/>
          </w:rPr>
        </w:pPr>
        <w:r w:rsidRPr="00B62556">
          <w:rPr>
            <w:rFonts w:ascii="Arial" w:eastAsia="Times New Roman" w:hAnsi="Arial" w:cs="Arial"/>
            <w:color w:val="A6A6A6" w:themeColor="background1" w:themeShade="A6"/>
            <w:sz w:val="16"/>
            <w:szCs w:val="16"/>
            <w:lang w:eastAsia="fr-FR"/>
          </w:rPr>
          <w:tab/>
        </w:r>
        <w:r w:rsidRPr="00B62556">
          <w:rPr>
            <w:rFonts w:ascii="Arial" w:eastAsia="Times New Roman" w:hAnsi="Arial" w:cs="Arial"/>
            <w:color w:val="A6A6A6" w:themeColor="background1" w:themeShade="A6"/>
            <w:sz w:val="16"/>
            <w:szCs w:val="16"/>
            <w:lang w:eastAsia="fr-FR"/>
          </w:rPr>
          <w:tab/>
        </w:r>
        <w:r w:rsidRPr="00B62556">
          <w:rPr>
            <w:rFonts w:ascii="Arial" w:eastAsia="Times New Roman" w:hAnsi="Arial" w:cs="Arial"/>
            <w:color w:val="A6A6A6" w:themeColor="background1" w:themeShade="A6"/>
            <w:sz w:val="16"/>
            <w:szCs w:val="16"/>
            <w:lang w:eastAsia="fr-FR"/>
          </w:rPr>
          <w:tab/>
        </w:r>
        <w:r>
          <w:rPr>
            <w:rFonts w:ascii="Arial" w:eastAsia="Times New Roman" w:hAnsi="Arial" w:cs="Arial"/>
            <w:color w:val="A6A6A6" w:themeColor="background1" w:themeShade="A6"/>
            <w:sz w:val="16"/>
            <w:szCs w:val="16"/>
            <w:lang w:eastAsia="fr-FR"/>
          </w:rPr>
          <w:tab/>
        </w:r>
        <w:r>
          <w:rPr>
            <w:rFonts w:ascii="Arial" w:eastAsia="Times New Roman" w:hAnsi="Arial" w:cs="Arial"/>
            <w:color w:val="A6A6A6" w:themeColor="background1" w:themeShade="A6"/>
            <w:sz w:val="16"/>
            <w:szCs w:val="16"/>
            <w:lang w:eastAsia="fr-FR"/>
          </w:rPr>
          <w:tab/>
        </w:r>
        <w:r>
          <w:rPr>
            <w:rFonts w:ascii="Arial" w:eastAsia="Times New Roman" w:hAnsi="Arial" w:cs="Arial"/>
            <w:color w:val="A6A6A6" w:themeColor="background1" w:themeShade="A6"/>
            <w:sz w:val="16"/>
            <w:szCs w:val="16"/>
            <w:lang w:eastAsia="fr-FR"/>
          </w:rPr>
          <w:tab/>
        </w:r>
        <w:r>
          <w:rPr>
            <w:rFonts w:ascii="Arial" w:eastAsia="Times New Roman" w:hAnsi="Arial" w:cs="Arial"/>
            <w:color w:val="A6A6A6" w:themeColor="background1" w:themeShade="A6"/>
            <w:sz w:val="16"/>
            <w:szCs w:val="16"/>
            <w:lang w:eastAsia="fr-FR"/>
          </w:rPr>
          <w:tab/>
        </w:r>
        <w:r w:rsidR="00BB78CA">
          <w:rPr>
            <w:rFonts w:ascii="Arial" w:eastAsia="Times New Roman" w:hAnsi="Arial" w:cs="Arial"/>
            <w:color w:val="A6A6A6" w:themeColor="background1" w:themeShade="A6"/>
            <w:sz w:val="16"/>
            <w:szCs w:val="16"/>
            <w:lang w:eastAsia="fr-FR"/>
          </w:rPr>
          <w:t xml:space="preserve"> N° SIRET: 498 906 106 00022    Code APE : 7022 Z</w:t>
        </w:r>
      </w:p>
      <w:p w:rsidR="00B62556" w:rsidRPr="00B62556" w:rsidRDefault="00B62556" w:rsidP="00B62556">
        <w:pPr>
          <w:spacing w:after="0"/>
          <w:jc w:val="right"/>
          <w:rPr>
            <w:rFonts w:ascii="Arial" w:eastAsia="Times New Roman" w:hAnsi="Arial" w:cs="Arial"/>
            <w:color w:val="A6A6A6" w:themeColor="background1" w:themeShade="A6"/>
            <w:sz w:val="16"/>
            <w:szCs w:val="16"/>
            <w:lang w:eastAsia="fr-FR"/>
          </w:rPr>
        </w:pPr>
        <w:r w:rsidRPr="00B62556">
          <w:rPr>
            <w:rFonts w:ascii="Arial" w:eastAsia="Times New Roman" w:hAnsi="Arial" w:cs="Arial"/>
            <w:color w:val="A6A6A6" w:themeColor="background1" w:themeShade="A6"/>
            <w:sz w:val="16"/>
            <w:szCs w:val="16"/>
            <w:lang w:eastAsia="fr-FR"/>
          </w:rPr>
          <w:t xml:space="preserve"> N° de déclaration d’activité de formation : </w:t>
        </w:r>
        <w:r w:rsidRPr="00B62556">
          <w:rPr>
            <w:rFonts w:ascii="Arial" w:eastAsia="Times New Roman" w:hAnsi="Arial" w:cs="Arial"/>
            <w:b/>
            <w:color w:val="A6A6A6" w:themeColor="background1" w:themeShade="A6"/>
            <w:sz w:val="16"/>
            <w:szCs w:val="16"/>
            <w:lang w:eastAsia="fr-FR"/>
          </w:rPr>
          <w:t>11 78 80570 78</w:t>
        </w:r>
      </w:p>
      <w:p w:rsidR="00B62556" w:rsidRPr="00B62556" w:rsidRDefault="00B62556" w:rsidP="00B62556">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sidRPr="00B62556">
          <w:rPr>
            <w:rFonts w:ascii="Arial" w:eastAsia="Times New Roman" w:hAnsi="Arial" w:cs="Arial"/>
            <w:color w:val="A6A6A6" w:themeColor="background1" w:themeShade="A6"/>
            <w:sz w:val="16"/>
            <w:szCs w:val="16"/>
            <w:lang w:eastAsia="fr-FR"/>
          </w:rPr>
          <w:t>Immatriculation RC: 2007 B 02638 (VERSAILLES) le 4/07/2007</w:t>
        </w:r>
      </w:p>
      <w:p w:rsidR="00B62556" w:rsidRPr="00B62556" w:rsidRDefault="00B62556" w:rsidP="00B62556">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sidRPr="00B62556">
          <w:rPr>
            <w:rFonts w:ascii="Arial" w:eastAsia="Times New Roman" w:hAnsi="Arial" w:cs="Arial"/>
            <w:b/>
            <w:bCs/>
            <w:color w:val="A6A6A6" w:themeColor="background1" w:themeShade="A6"/>
            <w:sz w:val="16"/>
            <w:szCs w:val="16"/>
            <w:lang w:eastAsia="fr-FR"/>
          </w:rPr>
          <w:t xml:space="preserve">AFM42 : </w:t>
        </w:r>
        <w:r w:rsidRPr="00B62556">
          <w:rPr>
            <w:rFonts w:ascii="Arial" w:eastAsia="Times New Roman" w:hAnsi="Arial" w:cs="Arial"/>
            <w:color w:val="A6A6A6" w:themeColor="background1" w:themeShade="A6"/>
            <w:sz w:val="16"/>
            <w:szCs w:val="16"/>
            <w:lang w:eastAsia="fr-FR"/>
          </w:rPr>
          <w:t>c/o Cabinet Martin 97 rue Pereire 78105 Saint Germain en Laye CEDEX</w:t>
        </w:r>
      </w:p>
      <w:p w:rsidR="00B62556" w:rsidRPr="00B62556" w:rsidRDefault="00B62556" w:rsidP="00194B8C">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sidRPr="00B62556">
          <w:rPr>
            <w:rFonts w:ascii="Arial" w:eastAsia="Times New Roman" w:hAnsi="Arial" w:cs="Arial"/>
            <w:b/>
            <w:bCs/>
            <w:color w:val="A6A6A6" w:themeColor="background1" w:themeShade="A6"/>
            <w:sz w:val="16"/>
            <w:szCs w:val="16"/>
            <w:lang w:eastAsia="fr-FR"/>
          </w:rPr>
          <w:t xml:space="preserve">Adresse postale : AFM42 </w:t>
        </w:r>
        <w:r w:rsidR="00194B8C">
          <w:rPr>
            <w:rFonts w:ascii="Arial" w:eastAsia="Times New Roman" w:hAnsi="Arial" w:cs="Arial"/>
            <w:bCs/>
            <w:color w:val="A6A6A6" w:themeColor="background1" w:themeShade="A6"/>
            <w:sz w:val="16"/>
            <w:szCs w:val="16"/>
            <w:lang w:eastAsia="fr-FR"/>
          </w:rPr>
          <w:t xml:space="preserve">C/0 Patricia Fontaine 33 rue du </w:t>
        </w:r>
        <w:r w:rsidR="00C70FC2">
          <w:rPr>
            <w:rFonts w:ascii="Arial" w:eastAsia="Times New Roman" w:hAnsi="Arial" w:cs="Arial"/>
            <w:bCs/>
            <w:color w:val="A6A6A6" w:themeColor="background1" w:themeShade="A6"/>
            <w:sz w:val="16"/>
            <w:szCs w:val="16"/>
            <w:lang w:eastAsia="fr-FR"/>
          </w:rPr>
          <w:t xml:space="preserve">Plessis 77340 </w:t>
        </w:r>
        <w:r w:rsidR="00194B8C">
          <w:rPr>
            <w:rFonts w:ascii="Arial" w:eastAsia="Times New Roman" w:hAnsi="Arial" w:cs="Arial"/>
            <w:bCs/>
            <w:color w:val="A6A6A6" w:themeColor="background1" w:themeShade="A6"/>
            <w:sz w:val="16"/>
            <w:szCs w:val="16"/>
            <w:lang w:eastAsia="fr-FR"/>
          </w:rPr>
          <w:t>Pontault-Combault</w:t>
        </w:r>
      </w:p>
      <w:p w:rsidR="006E7355" w:rsidRDefault="006E7355">
        <w:pPr>
          <w:pStyle w:val="Pieddepage"/>
          <w:jc w:val="right"/>
        </w:pPr>
        <w:r>
          <w:fldChar w:fldCharType="begin"/>
        </w:r>
        <w:r>
          <w:instrText>PAGE   \* MERGEFORMAT</w:instrText>
        </w:r>
        <w:r>
          <w:fldChar w:fldCharType="separate"/>
        </w:r>
        <w:r w:rsidR="00ED733F">
          <w:rPr>
            <w:noProof/>
          </w:rPr>
          <w:t>1</w:t>
        </w:r>
        <w:r>
          <w:fldChar w:fldCharType="end"/>
        </w:r>
      </w:p>
    </w:sdtContent>
  </w:sdt>
  <w:p w:rsidR="002C1098" w:rsidRDefault="00ED733F">
    <w:pPr>
      <w:pStyle w:val="Pieddepage"/>
    </w:pPr>
    <w:r>
      <w:t>V-01 03/01/2019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4A" w:rsidRDefault="0021004A" w:rsidP="00206E78">
      <w:pPr>
        <w:spacing w:after="0" w:line="240" w:lineRule="auto"/>
      </w:pPr>
      <w:r>
        <w:separator/>
      </w:r>
    </w:p>
  </w:footnote>
  <w:footnote w:type="continuationSeparator" w:id="0">
    <w:p w:rsidR="0021004A" w:rsidRDefault="0021004A"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78" w:rsidRDefault="00206E78">
    <w:pPr>
      <w:pStyle w:val="En-tte"/>
    </w:pPr>
    <w:r>
      <w:tab/>
    </w:r>
    <w:r>
      <w:tab/>
    </w:r>
    <w:r w:rsidR="00053680">
      <w:rPr>
        <w:noProof/>
        <w:lang w:eastAsia="fr-FR"/>
      </w:rPr>
      <w:drawing>
        <wp:inline distT="0" distB="0" distL="0" distR="0" wp14:anchorId="449728AB" wp14:editId="76000807">
          <wp:extent cx="2209800" cy="514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F28"/>
    <w:multiLevelType w:val="hybridMultilevel"/>
    <w:tmpl w:val="B994F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4325B4"/>
    <w:multiLevelType w:val="hybridMultilevel"/>
    <w:tmpl w:val="3E466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497BB8"/>
    <w:multiLevelType w:val="hybridMultilevel"/>
    <w:tmpl w:val="3BDA7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43469E"/>
    <w:multiLevelType w:val="hybridMultilevel"/>
    <w:tmpl w:val="6D8AA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28F660F"/>
    <w:multiLevelType w:val="hybridMultilevel"/>
    <w:tmpl w:val="35927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341EF4"/>
    <w:multiLevelType w:val="hybridMultilevel"/>
    <w:tmpl w:val="44723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8D55C5C"/>
    <w:multiLevelType w:val="multilevel"/>
    <w:tmpl w:val="FDFE8C9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6"/>
  </w:num>
  <w:num w:numId="3">
    <w:abstractNumId w:val="13"/>
  </w:num>
  <w:num w:numId="4">
    <w:abstractNumId w:val="17"/>
  </w:num>
  <w:num w:numId="5">
    <w:abstractNumId w:val="4"/>
  </w:num>
  <w:num w:numId="6">
    <w:abstractNumId w:val="3"/>
  </w:num>
  <w:num w:numId="7">
    <w:abstractNumId w:val="15"/>
  </w:num>
  <w:num w:numId="8">
    <w:abstractNumId w:val="2"/>
  </w:num>
  <w:num w:numId="9">
    <w:abstractNumId w:val="12"/>
  </w:num>
  <w:num w:numId="10">
    <w:abstractNumId w:val="5"/>
  </w:num>
  <w:num w:numId="11">
    <w:abstractNumId w:val="0"/>
  </w:num>
  <w:num w:numId="12">
    <w:abstractNumId w:val="8"/>
  </w:num>
  <w:num w:numId="13">
    <w:abstractNumId w:val="7"/>
  </w:num>
  <w:num w:numId="14">
    <w:abstractNumId w:val="9"/>
  </w:num>
  <w:num w:numId="15">
    <w:abstractNumId w:val="14"/>
  </w:num>
  <w:num w:numId="16">
    <w:abstractNumId w:val="1"/>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8EE"/>
    <w:rsid w:val="00014420"/>
    <w:rsid w:val="00041D81"/>
    <w:rsid w:val="00053680"/>
    <w:rsid w:val="00062398"/>
    <w:rsid w:val="00090188"/>
    <w:rsid w:val="000C226B"/>
    <w:rsid w:val="000E62DE"/>
    <w:rsid w:val="00154827"/>
    <w:rsid w:val="001778B5"/>
    <w:rsid w:val="00194B8C"/>
    <w:rsid w:val="0019746D"/>
    <w:rsid w:val="001E4B52"/>
    <w:rsid w:val="001E4E00"/>
    <w:rsid w:val="001E5282"/>
    <w:rsid w:val="00206E78"/>
    <w:rsid w:val="0021004A"/>
    <w:rsid w:val="00271CDF"/>
    <w:rsid w:val="0028317C"/>
    <w:rsid w:val="002A5B08"/>
    <w:rsid w:val="002C1098"/>
    <w:rsid w:val="003463ED"/>
    <w:rsid w:val="00376253"/>
    <w:rsid w:val="003C15EB"/>
    <w:rsid w:val="004403FE"/>
    <w:rsid w:val="004D5B27"/>
    <w:rsid w:val="00516A23"/>
    <w:rsid w:val="005369E4"/>
    <w:rsid w:val="00566E3E"/>
    <w:rsid w:val="005C2299"/>
    <w:rsid w:val="005E6175"/>
    <w:rsid w:val="005F35A3"/>
    <w:rsid w:val="006341B0"/>
    <w:rsid w:val="00641381"/>
    <w:rsid w:val="00651863"/>
    <w:rsid w:val="00670B06"/>
    <w:rsid w:val="00681AA0"/>
    <w:rsid w:val="006A3CEA"/>
    <w:rsid w:val="006C3BB6"/>
    <w:rsid w:val="006E7355"/>
    <w:rsid w:val="00730C30"/>
    <w:rsid w:val="007D6B22"/>
    <w:rsid w:val="007E071D"/>
    <w:rsid w:val="007F0154"/>
    <w:rsid w:val="007F467C"/>
    <w:rsid w:val="008242C4"/>
    <w:rsid w:val="0085192B"/>
    <w:rsid w:val="008956BE"/>
    <w:rsid w:val="008E24E3"/>
    <w:rsid w:val="0091165B"/>
    <w:rsid w:val="009166D6"/>
    <w:rsid w:val="00947492"/>
    <w:rsid w:val="009630DB"/>
    <w:rsid w:val="00990A46"/>
    <w:rsid w:val="00990BA4"/>
    <w:rsid w:val="00992BE2"/>
    <w:rsid w:val="009C7F09"/>
    <w:rsid w:val="009E1302"/>
    <w:rsid w:val="009E7A13"/>
    <w:rsid w:val="00A3003F"/>
    <w:rsid w:val="00A34F73"/>
    <w:rsid w:val="00A351F9"/>
    <w:rsid w:val="00A5734D"/>
    <w:rsid w:val="00A8533D"/>
    <w:rsid w:val="00A92090"/>
    <w:rsid w:val="00AA6032"/>
    <w:rsid w:val="00AE3BF7"/>
    <w:rsid w:val="00B17DA5"/>
    <w:rsid w:val="00B62556"/>
    <w:rsid w:val="00B92AB9"/>
    <w:rsid w:val="00B94B66"/>
    <w:rsid w:val="00BB64A8"/>
    <w:rsid w:val="00BB78CA"/>
    <w:rsid w:val="00BE3841"/>
    <w:rsid w:val="00C06481"/>
    <w:rsid w:val="00C1002F"/>
    <w:rsid w:val="00C2696F"/>
    <w:rsid w:val="00C70FC2"/>
    <w:rsid w:val="00CA0356"/>
    <w:rsid w:val="00CA669E"/>
    <w:rsid w:val="00CE7A9C"/>
    <w:rsid w:val="00D82B1F"/>
    <w:rsid w:val="00D94ACD"/>
    <w:rsid w:val="00DE4BF0"/>
    <w:rsid w:val="00DF64E5"/>
    <w:rsid w:val="00E07FE3"/>
    <w:rsid w:val="00E10F99"/>
    <w:rsid w:val="00E2263F"/>
    <w:rsid w:val="00E25741"/>
    <w:rsid w:val="00E85D36"/>
    <w:rsid w:val="00E87276"/>
    <w:rsid w:val="00E90457"/>
    <w:rsid w:val="00E96264"/>
    <w:rsid w:val="00EA1E0A"/>
    <w:rsid w:val="00ED733F"/>
    <w:rsid w:val="00EE1839"/>
    <w:rsid w:val="00F004E5"/>
    <w:rsid w:val="00F138F7"/>
    <w:rsid w:val="00F760F6"/>
    <w:rsid w:val="00FC25F1"/>
    <w:rsid w:val="00FF1A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1315</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69</cp:revision>
  <dcterms:created xsi:type="dcterms:W3CDTF">2013-05-11T18:35:00Z</dcterms:created>
  <dcterms:modified xsi:type="dcterms:W3CDTF">2018-11-06T16:57:00Z</dcterms:modified>
</cp:coreProperties>
</file>