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4068414"/>
    <w:bookmarkEnd w:id="0"/>
    <w:p w:rsidR="00CA633A" w:rsidRDefault="00DF4549" w:rsidP="00F34F8B">
      <w:pPr>
        <w:jc w:val="both"/>
        <w:rPr>
          <w:rFonts w:ascii="Arial" w:hAnsi="Arial" w:cs="Arial"/>
          <w:color w:val="002060"/>
          <w:sz w:val="24"/>
          <w:szCs w:val="24"/>
        </w:rPr>
      </w:pPr>
      <w:r w:rsidRPr="00183028">
        <w:rPr>
          <w:rFonts w:ascii="Arial" w:hAnsi="Arial" w:cs="Arial"/>
          <w:color w:val="002060"/>
          <w:sz w:val="24"/>
          <w:szCs w:val="24"/>
        </w:rPr>
        <w:object w:dxaOrig="9298" w:dyaOrig="12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05.25pt" o:ole="">
            <v:imagedata r:id="rId8" o:title=""/>
          </v:shape>
          <o:OLEObject Type="Embed" ProgID="Word.Document.12" ShapeID="_x0000_i1025" DrawAspect="Content" ObjectID="_1603032760" r:id="rId9">
            <o:FieldCodes>\s</o:FieldCodes>
          </o:OLEObject>
        </w:object>
      </w:r>
    </w:p>
    <w:p w:rsidR="00F34F8B" w:rsidRPr="00183028" w:rsidRDefault="00F34F8B" w:rsidP="00F34F8B">
      <w:pPr>
        <w:jc w:val="both"/>
        <w:rPr>
          <w:rFonts w:ascii="Arial" w:eastAsia="Calibri" w:hAnsi="Arial" w:cs="Arial"/>
          <w:color w:val="002060"/>
          <w:sz w:val="24"/>
          <w:szCs w:val="24"/>
        </w:rPr>
      </w:pPr>
      <w:r w:rsidRPr="00183028">
        <w:rPr>
          <w:rFonts w:ascii="Arial" w:eastAsia="Calibri" w:hAnsi="Arial" w:cs="Arial"/>
          <w:color w:val="002060"/>
          <w:sz w:val="24"/>
          <w:szCs w:val="24"/>
        </w:rPr>
        <w:lastRenderedPageBreak/>
        <w:t xml:space="preserve"> Grâce à une organisation rigoureuse proposant des outils adaptés et des conseils pratiques (cf les méthodes et outils publié dans le guide de la HAS) rendant les personnels capables d’analyser et de modifier leurs pratiques très régulièrement  (analyse mensuelle d’un événement), le CREX/RMM s’installe dans la durée. Les professionnels s’engagent à la suite de l’évaluation de leurs pratiques professionnelles, cœur de la démarche. </w:t>
      </w:r>
    </w:p>
    <w:p w:rsidR="00F34F8B" w:rsidRPr="00183028" w:rsidRDefault="00F34F8B" w:rsidP="00F34F8B">
      <w:pPr>
        <w:jc w:val="both"/>
        <w:rPr>
          <w:rFonts w:ascii="Arial" w:eastAsia="Calibri" w:hAnsi="Arial" w:cs="Arial"/>
          <w:color w:val="002060"/>
          <w:sz w:val="24"/>
          <w:szCs w:val="24"/>
        </w:rPr>
      </w:pPr>
      <w:r w:rsidRPr="00183028">
        <w:rPr>
          <w:rFonts w:ascii="Arial" w:eastAsia="Calibri" w:hAnsi="Arial" w:cs="Arial"/>
          <w:color w:val="002060"/>
          <w:sz w:val="24"/>
          <w:szCs w:val="24"/>
        </w:rPr>
        <w:t>Concernant la démarche</w:t>
      </w:r>
      <w:r w:rsidR="00BA2B5F" w:rsidRPr="00BA2B5F">
        <w:rPr>
          <w:rFonts w:ascii="Arial" w:eastAsia="Calibri" w:hAnsi="Arial" w:cs="Arial"/>
          <w:color w:val="002060"/>
          <w:sz w:val="24"/>
          <w:szCs w:val="24"/>
        </w:rPr>
        <w:t xml:space="preserve"> </w:t>
      </w:r>
      <w:r w:rsidRPr="00183028">
        <w:rPr>
          <w:rFonts w:ascii="Arial" w:eastAsia="Calibri" w:hAnsi="Arial" w:cs="Arial"/>
          <w:color w:val="002060"/>
          <w:sz w:val="24"/>
          <w:szCs w:val="24"/>
        </w:rPr>
        <w:t xml:space="preserve">ORION, il s’agit de rendre les personnels de santé capables de réaliser l’analyse systémique des événements indésirables associés aux soins. Cette analyse d’un événement indésirable est une réflexion collective sur les pratiques professionnelles de chacun, permettant ainsi une évolution de l’organisation et des comportements. Elle contribue à une amélioration de la pertinence des soins et au développement d’une culture de la sécurité des soins en identifiant : </w:t>
      </w:r>
    </w:p>
    <w:p w:rsidR="00F34F8B" w:rsidRPr="00183028" w:rsidRDefault="00F34F8B" w:rsidP="00F34F8B">
      <w:pPr>
        <w:pStyle w:val="Paragraphedeliste"/>
        <w:numPr>
          <w:ilvl w:val="0"/>
          <w:numId w:val="8"/>
        </w:numPr>
        <w:jc w:val="both"/>
        <w:rPr>
          <w:rFonts w:ascii="Arial" w:eastAsia="Calibri" w:hAnsi="Arial" w:cs="Arial"/>
          <w:color w:val="002060"/>
          <w:sz w:val="24"/>
          <w:szCs w:val="24"/>
        </w:rPr>
      </w:pPr>
      <w:r w:rsidRPr="00183028">
        <w:rPr>
          <w:rFonts w:ascii="Arial" w:eastAsia="Calibri" w:hAnsi="Arial" w:cs="Arial"/>
          <w:color w:val="002060"/>
          <w:sz w:val="24"/>
          <w:szCs w:val="24"/>
        </w:rPr>
        <w:t>la chronologie avérée des faits ;</w:t>
      </w:r>
    </w:p>
    <w:p w:rsidR="00F34F8B" w:rsidRPr="00183028" w:rsidRDefault="00F34F8B" w:rsidP="00F34F8B">
      <w:pPr>
        <w:pStyle w:val="Paragraphedeliste"/>
        <w:numPr>
          <w:ilvl w:val="0"/>
          <w:numId w:val="8"/>
        </w:numPr>
        <w:jc w:val="both"/>
        <w:rPr>
          <w:rFonts w:ascii="Arial" w:eastAsia="Calibri" w:hAnsi="Arial" w:cs="Arial"/>
          <w:color w:val="002060"/>
          <w:sz w:val="24"/>
          <w:szCs w:val="24"/>
        </w:rPr>
      </w:pPr>
      <w:r w:rsidRPr="00183028">
        <w:rPr>
          <w:rFonts w:ascii="Arial" w:eastAsia="Calibri" w:hAnsi="Arial" w:cs="Arial"/>
          <w:color w:val="002060"/>
          <w:sz w:val="24"/>
          <w:szCs w:val="24"/>
        </w:rPr>
        <w:t>les écarts éventuels au regard des procédures actuelles et des bonnes pratiques ;</w:t>
      </w:r>
    </w:p>
    <w:p w:rsidR="00F34F8B" w:rsidRPr="00183028" w:rsidRDefault="00F34F8B" w:rsidP="00F34F8B">
      <w:pPr>
        <w:pStyle w:val="Paragraphedeliste"/>
        <w:numPr>
          <w:ilvl w:val="0"/>
          <w:numId w:val="8"/>
        </w:numPr>
        <w:jc w:val="both"/>
        <w:rPr>
          <w:rFonts w:ascii="Arial" w:eastAsia="Calibri" w:hAnsi="Arial" w:cs="Arial"/>
          <w:color w:val="002060"/>
          <w:sz w:val="24"/>
          <w:szCs w:val="24"/>
        </w:rPr>
      </w:pPr>
      <w:r w:rsidRPr="00183028">
        <w:rPr>
          <w:rFonts w:ascii="Arial" w:eastAsia="Calibri" w:hAnsi="Arial" w:cs="Arial"/>
          <w:color w:val="002060"/>
          <w:sz w:val="24"/>
          <w:szCs w:val="24"/>
        </w:rPr>
        <w:t>l’ensemble des facteurs contributifs et influents.</w:t>
      </w:r>
    </w:p>
    <w:p w:rsidR="00F34F8B" w:rsidRPr="00183028" w:rsidRDefault="00F34F8B" w:rsidP="00F34F8B">
      <w:pPr>
        <w:jc w:val="both"/>
        <w:rPr>
          <w:rFonts w:ascii="Arial" w:eastAsia="Calibri" w:hAnsi="Arial" w:cs="Arial"/>
          <w:color w:val="002060"/>
          <w:sz w:val="24"/>
          <w:szCs w:val="24"/>
        </w:rPr>
      </w:pPr>
      <w:r w:rsidRPr="00183028">
        <w:rPr>
          <w:rFonts w:ascii="Arial" w:eastAsia="Calibri" w:hAnsi="Arial" w:cs="Arial"/>
          <w:color w:val="002060"/>
          <w:sz w:val="24"/>
          <w:szCs w:val="24"/>
        </w:rPr>
        <w:t>Cette analyse systémique répond donc à un enjeu majeur, celui d’apporter un regard précis et factuel sur les défaillances et les causes profondes de ces défaillances. Ainsi les aspects structurants et rigoureux de cette démarche contribuent à la pertinence des évaluations des pratiques professionnelles.</w:t>
      </w:r>
    </w:p>
    <w:p w:rsidR="00F34F8B" w:rsidRPr="00183028" w:rsidRDefault="00F34F8B" w:rsidP="00F34F8B">
      <w:pPr>
        <w:jc w:val="both"/>
        <w:rPr>
          <w:rFonts w:ascii="Arial" w:eastAsia="Calibri" w:hAnsi="Arial" w:cs="Arial"/>
          <w:color w:val="002060"/>
          <w:sz w:val="24"/>
          <w:szCs w:val="24"/>
        </w:rPr>
      </w:pPr>
      <w:r w:rsidRPr="00183028">
        <w:rPr>
          <w:rFonts w:ascii="Arial" w:eastAsia="Calibri" w:hAnsi="Arial" w:cs="Arial"/>
          <w:color w:val="002060"/>
          <w:sz w:val="24"/>
          <w:szCs w:val="24"/>
        </w:rPr>
        <w:t>Cette formation répond à l’article 4021-4-I du décret du 8 juillet 2016. Elle est en effet de nature à permettre aux professionnels de santé de s’engager dans une démarche de développement professionnel continu en leur proposant :</w:t>
      </w:r>
    </w:p>
    <w:p w:rsidR="00F34F8B" w:rsidRPr="00183028" w:rsidRDefault="00F34F8B" w:rsidP="00F34F8B">
      <w:pPr>
        <w:pStyle w:val="Paragraphedeliste"/>
        <w:numPr>
          <w:ilvl w:val="0"/>
          <w:numId w:val="9"/>
        </w:numPr>
        <w:jc w:val="both"/>
        <w:rPr>
          <w:rFonts w:ascii="Arial" w:eastAsia="Calibri" w:hAnsi="Arial" w:cs="Arial"/>
          <w:color w:val="002060"/>
          <w:sz w:val="24"/>
          <w:szCs w:val="24"/>
        </w:rPr>
      </w:pPr>
      <w:r w:rsidRPr="00183028">
        <w:rPr>
          <w:rFonts w:ascii="Arial" w:eastAsia="Calibri" w:hAnsi="Arial" w:cs="Arial"/>
          <w:color w:val="002060"/>
          <w:sz w:val="24"/>
          <w:szCs w:val="24"/>
        </w:rPr>
        <w:t>des actions de formation,</w:t>
      </w:r>
    </w:p>
    <w:p w:rsidR="00F34F8B" w:rsidRPr="00183028" w:rsidRDefault="00F34F8B" w:rsidP="00F34F8B">
      <w:pPr>
        <w:pStyle w:val="Paragraphedeliste"/>
        <w:numPr>
          <w:ilvl w:val="0"/>
          <w:numId w:val="9"/>
        </w:numPr>
        <w:jc w:val="both"/>
        <w:rPr>
          <w:rFonts w:ascii="Arial" w:eastAsia="Calibri" w:hAnsi="Arial" w:cs="Arial"/>
          <w:color w:val="002060"/>
          <w:sz w:val="24"/>
          <w:szCs w:val="24"/>
        </w:rPr>
      </w:pPr>
      <w:r w:rsidRPr="00183028">
        <w:rPr>
          <w:rFonts w:ascii="Arial" w:eastAsia="Calibri" w:hAnsi="Arial" w:cs="Arial"/>
          <w:color w:val="002060"/>
          <w:sz w:val="24"/>
          <w:szCs w:val="24"/>
        </w:rPr>
        <w:t>des actions d’évaluation et d’amélioration de leurs pratiques grâce à l’analyse systémique d’un événement indésirable,</w:t>
      </w:r>
    </w:p>
    <w:p w:rsidR="00F34F8B" w:rsidRPr="00183028" w:rsidRDefault="00F34F8B" w:rsidP="00F34F8B">
      <w:pPr>
        <w:pStyle w:val="Paragraphedeliste"/>
        <w:numPr>
          <w:ilvl w:val="0"/>
          <w:numId w:val="9"/>
        </w:numPr>
        <w:jc w:val="both"/>
        <w:rPr>
          <w:rFonts w:ascii="Arial" w:eastAsia="Calibri" w:hAnsi="Arial" w:cs="Arial"/>
          <w:color w:val="002060"/>
          <w:sz w:val="24"/>
          <w:szCs w:val="24"/>
        </w:rPr>
      </w:pPr>
      <w:r w:rsidRPr="00183028">
        <w:rPr>
          <w:rFonts w:ascii="Arial" w:eastAsia="Calibri" w:hAnsi="Arial" w:cs="Arial"/>
          <w:color w:val="002060"/>
          <w:sz w:val="24"/>
          <w:szCs w:val="24"/>
        </w:rPr>
        <w:t>des actions d’amélioration de la gestion des risques au travers des plans d’action définis lors des CREX.</w:t>
      </w:r>
    </w:p>
    <w:p w:rsidR="00CA633A" w:rsidRDefault="00CA633A" w:rsidP="00F34F8B">
      <w:pPr>
        <w:rPr>
          <w:rFonts w:ascii="Arial" w:eastAsia="Calibri" w:hAnsi="Arial" w:cs="Arial"/>
          <w:b/>
          <w:color w:val="002060"/>
          <w:sz w:val="24"/>
          <w:szCs w:val="24"/>
          <w:u w:val="single"/>
        </w:rPr>
      </w:pPr>
    </w:p>
    <w:p w:rsidR="00CA633A" w:rsidRDefault="00CA633A" w:rsidP="00F34F8B">
      <w:pPr>
        <w:rPr>
          <w:rFonts w:ascii="Arial" w:eastAsia="Calibri" w:hAnsi="Arial" w:cs="Arial"/>
          <w:b/>
          <w:color w:val="002060"/>
          <w:sz w:val="24"/>
          <w:szCs w:val="24"/>
          <w:u w:val="single"/>
        </w:rPr>
      </w:pPr>
    </w:p>
    <w:p w:rsidR="00CA633A" w:rsidRDefault="00CA633A" w:rsidP="00F34F8B">
      <w:pPr>
        <w:rPr>
          <w:rFonts w:ascii="Arial" w:eastAsia="Calibri" w:hAnsi="Arial" w:cs="Arial"/>
          <w:b/>
          <w:color w:val="002060"/>
          <w:sz w:val="24"/>
          <w:szCs w:val="24"/>
          <w:u w:val="single"/>
        </w:rPr>
      </w:pPr>
    </w:p>
    <w:p w:rsidR="0013441E" w:rsidRDefault="0013441E" w:rsidP="00F34F8B">
      <w:pPr>
        <w:rPr>
          <w:rFonts w:ascii="Arial" w:eastAsia="Calibri" w:hAnsi="Arial" w:cs="Arial"/>
          <w:b/>
          <w:color w:val="002060"/>
          <w:sz w:val="24"/>
          <w:szCs w:val="24"/>
          <w:u w:val="single"/>
        </w:rPr>
      </w:pPr>
    </w:p>
    <w:p w:rsidR="0013441E" w:rsidRDefault="0013441E" w:rsidP="00F34F8B">
      <w:pPr>
        <w:rPr>
          <w:rFonts w:ascii="Arial" w:eastAsia="Calibri" w:hAnsi="Arial" w:cs="Arial"/>
          <w:b/>
          <w:color w:val="002060"/>
          <w:sz w:val="24"/>
          <w:szCs w:val="24"/>
          <w:u w:val="single"/>
        </w:rPr>
      </w:pPr>
    </w:p>
    <w:p w:rsidR="00F34F8B" w:rsidRPr="00183028" w:rsidRDefault="00F34F8B" w:rsidP="00F34F8B">
      <w:pPr>
        <w:rPr>
          <w:rFonts w:ascii="Arial" w:eastAsia="Calibri" w:hAnsi="Arial" w:cs="Arial"/>
          <w:b/>
          <w:color w:val="002060"/>
          <w:sz w:val="24"/>
          <w:szCs w:val="24"/>
          <w:u w:val="single"/>
        </w:rPr>
      </w:pPr>
      <w:bookmarkStart w:id="1" w:name="_GoBack"/>
      <w:bookmarkEnd w:id="1"/>
      <w:r w:rsidRPr="00183028">
        <w:rPr>
          <w:rFonts w:ascii="Arial" w:eastAsia="Calibri" w:hAnsi="Arial" w:cs="Arial"/>
          <w:b/>
          <w:color w:val="002060"/>
          <w:sz w:val="24"/>
          <w:szCs w:val="24"/>
          <w:u w:val="single"/>
        </w:rPr>
        <w:lastRenderedPageBreak/>
        <w:t>Objectifs pédagogiques</w:t>
      </w:r>
    </w:p>
    <w:p w:rsidR="00F34F8B" w:rsidRPr="00183028" w:rsidRDefault="00F34F8B" w:rsidP="00F34F8B">
      <w:pPr>
        <w:pStyle w:val="Paragraphedeliste"/>
        <w:numPr>
          <w:ilvl w:val="0"/>
          <w:numId w:val="6"/>
        </w:numPr>
        <w:jc w:val="both"/>
        <w:rPr>
          <w:rFonts w:ascii="Arial" w:eastAsia="Calibri" w:hAnsi="Arial" w:cs="Arial"/>
          <w:color w:val="002060"/>
          <w:sz w:val="24"/>
          <w:szCs w:val="24"/>
        </w:rPr>
      </w:pPr>
      <w:r w:rsidRPr="00183028">
        <w:rPr>
          <w:rFonts w:ascii="Arial" w:eastAsia="Calibri" w:hAnsi="Arial" w:cs="Arial"/>
          <w:color w:val="002060"/>
          <w:sz w:val="24"/>
          <w:szCs w:val="24"/>
        </w:rPr>
        <w:t>Faire acquérir à toutes les catégories de personnel soignant ou non une méthode rigoureuse de retour d’expérience CREX ou RMM dont le but est de mettre en place des actions correctives pertinentes à la suite des événements signalés.</w:t>
      </w:r>
    </w:p>
    <w:p w:rsidR="00F34F8B" w:rsidRPr="00183028" w:rsidRDefault="00F34F8B" w:rsidP="00F34F8B">
      <w:pPr>
        <w:pStyle w:val="Paragraphedeliste"/>
        <w:numPr>
          <w:ilvl w:val="0"/>
          <w:numId w:val="6"/>
        </w:numPr>
        <w:jc w:val="both"/>
        <w:rPr>
          <w:rFonts w:ascii="Arial" w:eastAsia="Calibri" w:hAnsi="Arial" w:cs="Arial"/>
          <w:color w:val="002060"/>
          <w:sz w:val="24"/>
          <w:szCs w:val="24"/>
        </w:rPr>
      </w:pPr>
      <w:r w:rsidRPr="00183028">
        <w:rPr>
          <w:rFonts w:ascii="Arial" w:eastAsia="Calibri" w:hAnsi="Arial" w:cs="Arial"/>
          <w:color w:val="002060"/>
          <w:sz w:val="24"/>
          <w:szCs w:val="24"/>
        </w:rPr>
        <w:t>Faire acquérir à toutes les catégories de personnel soignant ou non au cours d’ateliers une démarche simple, rigoureuse et approfondie d’analyse systémique d’un événement dont le but est de proposer des actions correctives pertinentes en face de chacune des défaillances constatées dans la chronologie de l’événement.</w:t>
      </w:r>
    </w:p>
    <w:p w:rsidR="00F34F8B" w:rsidRPr="00183028" w:rsidRDefault="00F34F8B" w:rsidP="00F34F8B">
      <w:pPr>
        <w:pStyle w:val="Paragraphedeliste"/>
        <w:numPr>
          <w:ilvl w:val="0"/>
          <w:numId w:val="6"/>
        </w:numPr>
        <w:jc w:val="both"/>
        <w:rPr>
          <w:rFonts w:ascii="Arial" w:eastAsia="Calibri" w:hAnsi="Arial" w:cs="Arial"/>
          <w:b/>
          <w:color w:val="002060"/>
          <w:sz w:val="24"/>
          <w:szCs w:val="24"/>
        </w:rPr>
      </w:pPr>
      <w:r w:rsidRPr="00183028">
        <w:rPr>
          <w:rFonts w:ascii="Arial" w:eastAsia="Calibri" w:hAnsi="Arial" w:cs="Arial"/>
          <w:color w:val="002060"/>
          <w:sz w:val="24"/>
          <w:szCs w:val="24"/>
        </w:rPr>
        <w:t>A l’issue de la formation, les participants ont assimilé les méthodes CREX – RMM et ORION. Ils sont capables de participer et de mettre en œuvre dans leur établissement, unité de soins ou service les différentes étapes de cette activité.</w:t>
      </w:r>
    </w:p>
    <w:p w:rsidR="00F34F8B" w:rsidRPr="00183028" w:rsidRDefault="00F34F8B" w:rsidP="00F34F8B">
      <w:pPr>
        <w:pStyle w:val="Paragraphedeliste"/>
        <w:numPr>
          <w:ilvl w:val="0"/>
          <w:numId w:val="6"/>
        </w:numPr>
        <w:autoSpaceDE w:val="0"/>
        <w:autoSpaceDN w:val="0"/>
        <w:adjustRightInd w:val="0"/>
        <w:spacing w:before="120" w:after="0"/>
        <w:contextualSpacing w:val="0"/>
        <w:jc w:val="both"/>
        <w:rPr>
          <w:rFonts w:ascii="Arial" w:hAnsi="Arial" w:cs="Arial"/>
          <w:color w:val="002060"/>
          <w:sz w:val="24"/>
          <w:szCs w:val="24"/>
        </w:rPr>
      </w:pPr>
      <w:r w:rsidRPr="00183028">
        <w:rPr>
          <w:rFonts w:ascii="Arial" w:hAnsi="Arial" w:cs="Arial"/>
          <w:color w:val="002060"/>
          <w:sz w:val="24"/>
          <w:szCs w:val="24"/>
        </w:rPr>
        <w:t>Sensibiliser les participants à l’intérêt de la prise en compte du facteur humain comme facteur contributif ou influent lors d’un écart constaté : les domaines fondamentaux et les bonnes pratiques de sécurité associées.</w:t>
      </w:r>
    </w:p>
    <w:p w:rsidR="00F34F8B" w:rsidRPr="00183028" w:rsidRDefault="00F34F8B" w:rsidP="00F34F8B">
      <w:pPr>
        <w:autoSpaceDE w:val="0"/>
        <w:autoSpaceDN w:val="0"/>
        <w:adjustRightInd w:val="0"/>
        <w:spacing w:before="120" w:after="0"/>
        <w:ind w:left="360"/>
        <w:jc w:val="both"/>
        <w:rPr>
          <w:rFonts w:ascii="Arial" w:hAnsi="Arial" w:cs="Arial"/>
          <w:color w:val="002060"/>
          <w:sz w:val="24"/>
          <w:szCs w:val="24"/>
        </w:rPr>
      </w:pPr>
    </w:p>
    <w:p w:rsidR="00F34F8B" w:rsidRPr="00183028" w:rsidRDefault="00F34F8B" w:rsidP="00F34F8B">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u w:val="single"/>
        </w:rPr>
      </w:pPr>
      <w:r w:rsidRPr="00183028">
        <w:rPr>
          <w:rFonts w:ascii="Arial" w:eastAsia="Calibri" w:hAnsi="Arial" w:cs="Arial"/>
          <w:b/>
          <w:color w:val="002060"/>
          <w:sz w:val="24"/>
          <w:szCs w:val="24"/>
          <w:u w:val="single"/>
        </w:rPr>
        <w:t>Déroulé pédagogique de l’action - Méthodes et moyens pédagogiques</w:t>
      </w:r>
    </w:p>
    <w:p w:rsidR="003463ED" w:rsidRPr="00183028" w:rsidRDefault="003463ED" w:rsidP="00053680">
      <w:pPr>
        <w:spacing w:before="100" w:beforeAutospacing="1" w:after="100" w:afterAutospacing="1" w:line="240" w:lineRule="auto"/>
        <w:rPr>
          <w:rFonts w:ascii="Arial" w:eastAsia="Times New Roman" w:hAnsi="Arial" w:cs="Arial"/>
          <w:color w:val="002060"/>
          <w:sz w:val="24"/>
          <w:szCs w:val="24"/>
          <w:lang w:eastAsia="fr-FR"/>
        </w:rPr>
      </w:pPr>
      <w:r w:rsidRPr="00183028">
        <w:rPr>
          <w:rFonts w:ascii="Arial" w:eastAsia="Times New Roman" w:hAnsi="Arial" w:cs="Arial"/>
          <w:b/>
          <w:color w:val="002060"/>
          <w:sz w:val="24"/>
          <w:szCs w:val="24"/>
          <w:u w:val="single"/>
          <w:lang w:eastAsia="fr-FR"/>
        </w:rPr>
        <w:t>Lieu</w:t>
      </w:r>
      <w:r w:rsidRPr="00183028">
        <w:rPr>
          <w:rFonts w:ascii="Arial" w:eastAsia="Times New Roman" w:hAnsi="Arial" w:cs="Arial"/>
          <w:b/>
          <w:color w:val="002060"/>
          <w:sz w:val="24"/>
          <w:szCs w:val="24"/>
          <w:lang w:eastAsia="fr-FR"/>
        </w:rPr>
        <w:t> :</w:t>
      </w:r>
      <w:r w:rsidRPr="00183028">
        <w:rPr>
          <w:rFonts w:ascii="Arial" w:eastAsia="Times New Roman" w:hAnsi="Arial" w:cs="Arial"/>
          <w:color w:val="002060"/>
          <w:sz w:val="24"/>
          <w:szCs w:val="24"/>
          <w:lang w:eastAsia="fr-FR"/>
        </w:rPr>
        <w:t xml:space="preserve"> sur site </w:t>
      </w:r>
      <w:r w:rsidR="00F51AEE" w:rsidRPr="00183028">
        <w:rPr>
          <w:rFonts w:ascii="Arial" w:eastAsia="Times New Roman" w:hAnsi="Arial" w:cs="Arial"/>
          <w:color w:val="002060"/>
          <w:sz w:val="24"/>
          <w:szCs w:val="24"/>
          <w:lang w:eastAsia="fr-FR"/>
        </w:rPr>
        <w:t>ou regroupement de</w:t>
      </w:r>
      <w:r w:rsidR="00D535DC" w:rsidRPr="00183028">
        <w:rPr>
          <w:rFonts w:ascii="Arial" w:eastAsia="Times New Roman" w:hAnsi="Arial" w:cs="Arial"/>
          <w:color w:val="002060"/>
          <w:sz w:val="24"/>
          <w:szCs w:val="24"/>
          <w:lang w:eastAsia="fr-FR"/>
        </w:rPr>
        <w:t xml:space="preserve"> plusieurs établissements</w:t>
      </w:r>
    </w:p>
    <w:p w:rsidR="003463ED" w:rsidRPr="00183028" w:rsidRDefault="003463ED" w:rsidP="003463ED">
      <w:pPr>
        <w:spacing w:after="0" w:line="240" w:lineRule="auto"/>
        <w:rPr>
          <w:rFonts w:ascii="Arial" w:eastAsia="Times New Roman" w:hAnsi="Arial" w:cs="Arial"/>
          <w:color w:val="002060"/>
          <w:sz w:val="24"/>
          <w:szCs w:val="24"/>
          <w:u w:val="single"/>
          <w:lang w:eastAsia="fr-FR"/>
        </w:rPr>
      </w:pPr>
      <w:r w:rsidRPr="00183028">
        <w:rPr>
          <w:rFonts w:ascii="Arial" w:eastAsia="Times New Roman" w:hAnsi="Arial" w:cs="Arial"/>
          <w:b/>
          <w:color w:val="002060"/>
          <w:sz w:val="24"/>
          <w:szCs w:val="24"/>
          <w:u w:val="single"/>
          <w:lang w:eastAsia="fr-FR"/>
        </w:rPr>
        <w:t>Programme</w:t>
      </w:r>
      <w:r w:rsidR="009048CE" w:rsidRPr="00183028">
        <w:rPr>
          <w:rFonts w:ascii="Arial" w:eastAsia="Times New Roman" w:hAnsi="Arial" w:cs="Arial"/>
          <w:b/>
          <w:color w:val="002060"/>
          <w:sz w:val="24"/>
          <w:szCs w:val="24"/>
          <w:lang w:eastAsia="fr-FR"/>
        </w:rPr>
        <w:t> :</w:t>
      </w:r>
    </w:p>
    <w:p w:rsidR="003463ED" w:rsidRPr="00183028" w:rsidRDefault="003463ED" w:rsidP="003463ED">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w:t>
      </w:r>
    </w:p>
    <w:p w:rsidR="003463ED" w:rsidRPr="00183028" w:rsidRDefault="003463ED" w:rsidP="003463ED">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b/>
          <w:color w:val="002060"/>
          <w:sz w:val="24"/>
          <w:szCs w:val="24"/>
          <w:lang w:eastAsia="fr-FR"/>
        </w:rPr>
        <w:t>1 - Tour de table</w:t>
      </w:r>
      <w:r w:rsidRPr="00183028">
        <w:rPr>
          <w:rFonts w:ascii="Arial" w:eastAsia="Times New Roman" w:hAnsi="Arial" w:cs="Arial"/>
          <w:color w:val="002060"/>
          <w:sz w:val="24"/>
          <w:szCs w:val="24"/>
          <w:lang w:eastAsia="fr-FR"/>
        </w:rPr>
        <w:t xml:space="preserve"> - relevé d'interrogations et des attentes (adaptation possible de la formation en fonction des attentes exprimées)</w:t>
      </w:r>
    </w:p>
    <w:p w:rsidR="003463ED" w:rsidRPr="00183028" w:rsidRDefault="003463ED" w:rsidP="003463ED">
      <w:pPr>
        <w:spacing w:after="0" w:line="240" w:lineRule="auto"/>
        <w:rPr>
          <w:rFonts w:ascii="Arial" w:eastAsia="Times New Roman" w:hAnsi="Arial" w:cs="Arial"/>
          <w:color w:val="002060"/>
          <w:sz w:val="24"/>
          <w:szCs w:val="24"/>
          <w:lang w:eastAsia="fr-FR"/>
        </w:rPr>
      </w:pPr>
    </w:p>
    <w:p w:rsidR="003463ED" w:rsidRPr="00183028" w:rsidRDefault="00683EDE" w:rsidP="003463ED">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b/>
          <w:color w:val="002060"/>
          <w:sz w:val="24"/>
          <w:szCs w:val="24"/>
          <w:lang w:eastAsia="fr-FR"/>
        </w:rPr>
        <w:t>2 -</w:t>
      </w:r>
      <w:r w:rsidR="003463ED" w:rsidRPr="00183028">
        <w:rPr>
          <w:rFonts w:ascii="Arial" w:eastAsia="Times New Roman" w:hAnsi="Arial" w:cs="Arial"/>
          <w:b/>
          <w:color w:val="002060"/>
          <w:sz w:val="24"/>
          <w:szCs w:val="24"/>
          <w:lang w:eastAsia="fr-FR"/>
        </w:rPr>
        <w:t xml:space="preserve"> Regard sur les démarches sécurité</w:t>
      </w:r>
      <w:r w:rsidR="003463ED" w:rsidRPr="00183028">
        <w:rPr>
          <w:rFonts w:ascii="Arial" w:eastAsia="Times New Roman" w:hAnsi="Arial" w:cs="Arial"/>
          <w:color w:val="002060"/>
          <w:sz w:val="24"/>
          <w:szCs w:val="24"/>
          <w:lang w:eastAsia="fr-FR"/>
        </w:rPr>
        <w:t xml:space="preserve"> (transpor</w:t>
      </w:r>
      <w:r w:rsidR="00CE0B5A" w:rsidRPr="00183028">
        <w:rPr>
          <w:rFonts w:ascii="Arial" w:eastAsia="Times New Roman" w:hAnsi="Arial" w:cs="Arial"/>
          <w:color w:val="002060"/>
          <w:sz w:val="24"/>
          <w:szCs w:val="24"/>
          <w:lang w:eastAsia="fr-FR"/>
        </w:rPr>
        <w:t>t aérien, activités à risques…</w:t>
      </w:r>
      <w:r w:rsidR="003463ED" w:rsidRPr="00183028">
        <w:rPr>
          <w:rFonts w:ascii="Arial" w:eastAsia="Times New Roman" w:hAnsi="Arial" w:cs="Arial"/>
          <w:color w:val="002060"/>
          <w:sz w:val="24"/>
          <w:szCs w:val="24"/>
          <w:lang w:eastAsia="fr-FR"/>
        </w:rPr>
        <w:t>)</w:t>
      </w:r>
    </w:p>
    <w:p w:rsidR="003463ED" w:rsidRPr="00183028" w:rsidRDefault="003463ED" w:rsidP="003463ED">
      <w:pPr>
        <w:spacing w:after="0" w:line="240" w:lineRule="auto"/>
        <w:rPr>
          <w:rFonts w:ascii="Arial" w:eastAsia="Times New Roman" w:hAnsi="Arial" w:cs="Arial"/>
          <w:color w:val="002060"/>
          <w:sz w:val="24"/>
          <w:szCs w:val="24"/>
          <w:lang w:eastAsia="fr-FR"/>
        </w:rPr>
      </w:pPr>
    </w:p>
    <w:p w:rsidR="003463ED" w:rsidRPr="00183028" w:rsidRDefault="00683EDE" w:rsidP="003463ED">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3 -</w:t>
      </w:r>
      <w:r w:rsidR="003463ED" w:rsidRPr="00183028">
        <w:rPr>
          <w:rFonts w:ascii="Arial" w:eastAsia="Times New Roman" w:hAnsi="Arial" w:cs="Arial"/>
          <w:b/>
          <w:color w:val="002060"/>
          <w:sz w:val="24"/>
          <w:szCs w:val="24"/>
          <w:lang w:eastAsia="fr-FR"/>
        </w:rPr>
        <w:t xml:space="preserve"> Notion de périmètre </w:t>
      </w:r>
    </w:p>
    <w:p w:rsidR="003463ED" w:rsidRPr="00183028" w:rsidRDefault="003463ED" w:rsidP="003463ED">
      <w:pPr>
        <w:pStyle w:val="Paragraphedeliste"/>
        <w:numPr>
          <w:ilvl w:val="0"/>
          <w:numId w:val="5"/>
        </w:numPr>
        <w:spacing w:after="0" w:line="240" w:lineRule="auto"/>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Ce que l’on ne veut pas voir arriver (Never Events)</w:t>
      </w:r>
    </w:p>
    <w:p w:rsidR="003463ED" w:rsidRPr="00183028" w:rsidRDefault="003463ED" w:rsidP="003463ED">
      <w:pPr>
        <w:pStyle w:val="Paragraphedeliste"/>
        <w:numPr>
          <w:ilvl w:val="0"/>
          <w:numId w:val="5"/>
        </w:numPr>
        <w:spacing w:after="0" w:line="240" w:lineRule="auto"/>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Domaines possibles du retour d’expérience</w:t>
      </w:r>
    </w:p>
    <w:p w:rsidR="003463ED" w:rsidRPr="00183028" w:rsidRDefault="003463ED" w:rsidP="003463ED">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 </w:t>
      </w:r>
    </w:p>
    <w:p w:rsidR="003463ED" w:rsidRPr="00183028" w:rsidRDefault="003463ED" w:rsidP="00D535DC">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 xml:space="preserve">4 - Notions sur l'événement </w:t>
      </w:r>
    </w:p>
    <w:p w:rsidR="003463ED" w:rsidRPr="00183028" w:rsidRDefault="003463ED" w:rsidP="00D535DC">
      <w:pPr>
        <w:numPr>
          <w:ilvl w:val="0"/>
          <w:numId w:val="1"/>
        </w:numPr>
        <w:spacing w:after="0"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Typologie : l’accident, l’incident grave, l’incident mineur et l’événement précurseur </w:t>
      </w:r>
    </w:p>
    <w:p w:rsidR="00D535DC" w:rsidRPr="00183028" w:rsidRDefault="003463ED" w:rsidP="00D535DC">
      <w:pPr>
        <w:numPr>
          <w:ilvl w:val="0"/>
          <w:numId w:val="1"/>
        </w:numPr>
        <w:spacing w:after="0"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xml:space="preserve">Chartes (protéger le déclarant) </w:t>
      </w:r>
    </w:p>
    <w:p w:rsidR="003463ED" w:rsidRPr="00183028" w:rsidRDefault="003463ED" w:rsidP="00D535DC">
      <w:pPr>
        <w:spacing w:after="0"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w:t>
      </w:r>
    </w:p>
    <w:p w:rsidR="003463ED" w:rsidRPr="00183028" w:rsidRDefault="003463ED" w:rsidP="00D535DC">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b/>
          <w:color w:val="002060"/>
          <w:sz w:val="24"/>
          <w:szCs w:val="24"/>
          <w:lang w:eastAsia="fr-FR"/>
        </w:rPr>
        <w:t>5 - Le CREX/RMM</w:t>
      </w:r>
      <w:r w:rsidRPr="00183028">
        <w:rPr>
          <w:rFonts w:ascii="Arial" w:eastAsia="Times New Roman" w:hAnsi="Arial" w:cs="Arial"/>
          <w:color w:val="002060"/>
          <w:sz w:val="24"/>
          <w:szCs w:val="24"/>
          <w:lang w:eastAsia="fr-FR"/>
        </w:rPr>
        <w:t xml:space="preserve"> tel qu'il a été imaginé par AFM42 :</w:t>
      </w:r>
    </w:p>
    <w:p w:rsidR="003463ED" w:rsidRPr="00183028" w:rsidRDefault="00360800" w:rsidP="00D535DC">
      <w:pPr>
        <w:numPr>
          <w:ilvl w:val="0"/>
          <w:numId w:val="2"/>
        </w:numPr>
        <w:spacing w:after="0"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P</w:t>
      </w:r>
      <w:r w:rsidR="003463ED" w:rsidRPr="00183028">
        <w:rPr>
          <w:rFonts w:ascii="Arial" w:eastAsia="Times New Roman" w:hAnsi="Arial" w:cs="Arial"/>
          <w:color w:val="002060"/>
          <w:sz w:val="24"/>
          <w:szCs w:val="24"/>
          <w:lang w:eastAsia="fr-FR"/>
        </w:rPr>
        <w:t xml:space="preserve">rincipe de fonctionnement </w:t>
      </w:r>
    </w:p>
    <w:p w:rsidR="003463ED" w:rsidRPr="00183028" w:rsidRDefault="00360800" w:rsidP="003463ED">
      <w:pPr>
        <w:numPr>
          <w:ilvl w:val="0"/>
          <w:numId w:val="2"/>
        </w:numPr>
        <w:spacing w:before="100" w:beforeAutospacing="1" w:after="100" w:afterAutospacing="1"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C</w:t>
      </w:r>
      <w:r w:rsidR="003463ED" w:rsidRPr="00183028">
        <w:rPr>
          <w:rFonts w:ascii="Arial" w:eastAsia="Times New Roman" w:hAnsi="Arial" w:cs="Arial"/>
          <w:color w:val="002060"/>
          <w:sz w:val="24"/>
          <w:szCs w:val="24"/>
          <w:lang w:eastAsia="fr-FR"/>
        </w:rPr>
        <w:t>ollecte d'événements - rôle du référent - explo</w:t>
      </w:r>
      <w:r w:rsidR="00053680" w:rsidRPr="00183028">
        <w:rPr>
          <w:rFonts w:ascii="Arial" w:eastAsia="Times New Roman" w:hAnsi="Arial" w:cs="Arial"/>
          <w:color w:val="002060"/>
          <w:sz w:val="24"/>
          <w:szCs w:val="24"/>
          <w:lang w:eastAsia="fr-FR"/>
        </w:rPr>
        <w:t xml:space="preserve">itation de la base de données </w:t>
      </w:r>
    </w:p>
    <w:p w:rsidR="003463ED" w:rsidRPr="00183028" w:rsidRDefault="00360800" w:rsidP="003463ED">
      <w:pPr>
        <w:numPr>
          <w:ilvl w:val="0"/>
          <w:numId w:val="2"/>
        </w:numPr>
        <w:spacing w:before="100" w:beforeAutospacing="1" w:after="100" w:afterAutospacing="1"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E</w:t>
      </w:r>
      <w:r w:rsidR="003463ED" w:rsidRPr="00183028">
        <w:rPr>
          <w:rFonts w:ascii="Arial" w:eastAsia="Times New Roman" w:hAnsi="Arial" w:cs="Arial"/>
          <w:color w:val="002060"/>
          <w:sz w:val="24"/>
          <w:szCs w:val="24"/>
          <w:lang w:eastAsia="fr-FR"/>
        </w:rPr>
        <w:t xml:space="preserve">coute des événements du mois - la transparence </w:t>
      </w:r>
    </w:p>
    <w:p w:rsidR="003463ED" w:rsidRPr="00183028" w:rsidRDefault="00360800" w:rsidP="003463ED">
      <w:pPr>
        <w:numPr>
          <w:ilvl w:val="0"/>
          <w:numId w:val="2"/>
        </w:numPr>
        <w:spacing w:before="100" w:beforeAutospacing="1" w:after="100" w:afterAutospacing="1"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lastRenderedPageBreak/>
        <w:t>C</w:t>
      </w:r>
      <w:r w:rsidR="003463ED" w:rsidRPr="00183028">
        <w:rPr>
          <w:rFonts w:ascii="Arial" w:eastAsia="Times New Roman" w:hAnsi="Arial" w:cs="Arial"/>
          <w:color w:val="002060"/>
          <w:sz w:val="24"/>
          <w:szCs w:val="24"/>
          <w:lang w:eastAsia="fr-FR"/>
        </w:rPr>
        <w:t xml:space="preserve">hoix de l'événement porteur d'enseignement pour le système (criticité) </w:t>
      </w:r>
    </w:p>
    <w:p w:rsidR="003463ED" w:rsidRPr="00183028" w:rsidRDefault="00360800" w:rsidP="003463ED">
      <w:pPr>
        <w:numPr>
          <w:ilvl w:val="0"/>
          <w:numId w:val="2"/>
        </w:numPr>
        <w:spacing w:before="100" w:beforeAutospacing="1" w:after="100" w:afterAutospacing="1"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E</w:t>
      </w:r>
      <w:r w:rsidR="00D535DC" w:rsidRPr="00183028">
        <w:rPr>
          <w:rFonts w:ascii="Arial" w:eastAsia="Times New Roman" w:hAnsi="Arial" w:cs="Arial"/>
          <w:color w:val="002060"/>
          <w:sz w:val="24"/>
          <w:szCs w:val="24"/>
          <w:lang w:eastAsia="fr-FR"/>
        </w:rPr>
        <w:t>coute de l'analyse - choix d’une action corrective – notion de barrière</w:t>
      </w:r>
      <w:r w:rsidR="003463ED" w:rsidRPr="00183028">
        <w:rPr>
          <w:rFonts w:ascii="Arial" w:eastAsia="Times New Roman" w:hAnsi="Arial" w:cs="Arial"/>
          <w:color w:val="002060"/>
          <w:sz w:val="24"/>
          <w:szCs w:val="24"/>
          <w:lang w:eastAsia="fr-FR"/>
        </w:rPr>
        <w:t xml:space="preserve"> </w:t>
      </w:r>
    </w:p>
    <w:p w:rsidR="003463ED" w:rsidRPr="00183028" w:rsidRDefault="00360800" w:rsidP="003463ED">
      <w:pPr>
        <w:numPr>
          <w:ilvl w:val="0"/>
          <w:numId w:val="2"/>
        </w:numPr>
        <w:spacing w:before="100" w:beforeAutospacing="1" w:after="100" w:afterAutospacing="1"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S</w:t>
      </w:r>
      <w:r w:rsidR="003463ED" w:rsidRPr="00183028">
        <w:rPr>
          <w:rFonts w:ascii="Arial" w:eastAsia="Times New Roman" w:hAnsi="Arial" w:cs="Arial"/>
          <w:color w:val="002060"/>
          <w:sz w:val="24"/>
          <w:szCs w:val="24"/>
          <w:lang w:eastAsia="fr-FR"/>
        </w:rPr>
        <w:t xml:space="preserve">uivi des actions correctives </w:t>
      </w:r>
    </w:p>
    <w:p w:rsidR="003463ED" w:rsidRPr="00183028" w:rsidRDefault="00360800" w:rsidP="003463ED">
      <w:pPr>
        <w:numPr>
          <w:ilvl w:val="0"/>
          <w:numId w:val="2"/>
        </w:numPr>
        <w:spacing w:before="100" w:beforeAutospacing="1" w:after="100" w:afterAutospacing="1" w:line="240" w:lineRule="auto"/>
        <w:ind w:left="795"/>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C</w:t>
      </w:r>
      <w:r w:rsidR="003463ED" w:rsidRPr="00183028">
        <w:rPr>
          <w:rFonts w:ascii="Arial" w:eastAsia="Times New Roman" w:hAnsi="Arial" w:cs="Arial"/>
          <w:color w:val="002060"/>
          <w:sz w:val="24"/>
          <w:szCs w:val="24"/>
          <w:lang w:eastAsia="fr-FR"/>
        </w:rPr>
        <w:t xml:space="preserve">ommunication </w:t>
      </w:r>
    </w:p>
    <w:p w:rsidR="003463ED" w:rsidRPr="00183028" w:rsidRDefault="003463ED" w:rsidP="003463ED">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 xml:space="preserve">6 </w:t>
      </w:r>
      <w:r w:rsidR="00683EDE" w:rsidRPr="00183028">
        <w:rPr>
          <w:rFonts w:ascii="Arial" w:eastAsia="Times New Roman" w:hAnsi="Arial" w:cs="Arial"/>
          <w:b/>
          <w:color w:val="002060"/>
          <w:sz w:val="24"/>
          <w:szCs w:val="24"/>
          <w:lang w:eastAsia="fr-FR"/>
        </w:rPr>
        <w:t>-</w:t>
      </w:r>
      <w:r w:rsidRPr="00183028">
        <w:rPr>
          <w:rFonts w:ascii="Arial" w:eastAsia="Times New Roman" w:hAnsi="Arial" w:cs="Arial"/>
          <w:b/>
          <w:color w:val="002060"/>
          <w:sz w:val="24"/>
          <w:szCs w:val="24"/>
          <w:lang w:eastAsia="fr-FR"/>
        </w:rPr>
        <w:t xml:space="preserve"> Facteurs clés de succès CREX/RMM</w:t>
      </w:r>
    </w:p>
    <w:p w:rsidR="003463ED" w:rsidRPr="00183028" w:rsidRDefault="003463ED" w:rsidP="003463ED">
      <w:pPr>
        <w:spacing w:after="0" w:line="240" w:lineRule="auto"/>
        <w:rPr>
          <w:rFonts w:ascii="Arial" w:eastAsia="Times New Roman" w:hAnsi="Arial" w:cs="Arial"/>
          <w:color w:val="002060"/>
          <w:sz w:val="24"/>
          <w:szCs w:val="24"/>
          <w:lang w:eastAsia="fr-FR"/>
        </w:rPr>
      </w:pPr>
    </w:p>
    <w:p w:rsidR="003463ED" w:rsidRPr="00183028" w:rsidRDefault="003463ED" w:rsidP="003463ED">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b/>
          <w:color w:val="002060"/>
          <w:sz w:val="24"/>
          <w:szCs w:val="24"/>
          <w:lang w:eastAsia="fr-FR"/>
        </w:rPr>
        <w:t>7 - Indicateurs</w:t>
      </w:r>
      <w:r w:rsidRPr="00183028">
        <w:rPr>
          <w:rFonts w:ascii="Arial" w:eastAsia="Times New Roman" w:hAnsi="Arial" w:cs="Arial"/>
          <w:color w:val="002060"/>
          <w:sz w:val="24"/>
          <w:szCs w:val="24"/>
          <w:lang w:eastAsia="fr-FR"/>
        </w:rPr>
        <w:t xml:space="preserve"> d'efficacité d'un CREX/RMM et des actions correctives</w:t>
      </w:r>
    </w:p>
    <w:p w:rsidR="00AA6044" w:rsidRPr="00183028" w:rsidRDefault="003463ED" w:rsidP="00AA6044">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w:t>
      </w:r>
    </w:p>
    <w:p w:rsidR="003463ED" w:rsidRPr="00183028" w:rsidRDefault="00AA6044" w:rsidP="00AA6044">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 xml:space="preserve">8 - </w:t>
      </w:r>
      <w:r w:rsidR="00EC0F3E" w:rsidRPr="00183028">
        <w:rPr>
          <w:rFonts w:ascii="Arial" w:eastAsia="Times New Roman" w:hAnsi="Arial" w:cs="Arial"/>
          <w:b/>
          <w:color w:val="002060"/>
          <w:sz w:val="24"/>
          <w:szCs w:val="24"/>
          <w:lang w:eastAsia="fr-FR"/>
        </w:rPr>
        <w:t>Analyse systémique ORION</w:t>
      </w:r>
    </w:p>
    <w:p w:rsidR="00014420" w:rsidRPr="00183028" w:rsidRDefault="003463ED" w:rsidP="00AA6044">
      <w:pPr>
        <w:numPr>
          <w:ilvl w:val="0"/>
          <w:numId w:val="1"/>
        </w:numPr>
        <w:tabs>
          <w:tab w:val="clear" w:pos="1353"/>
          <w:tab w:val="num" w:pos="2061"/>
        </w:tabs>
        <w:spacing w:after="0" w:line="240" w:lineRule="auto"/>
        <w:ind w:left="708"/>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formati</w:t>
      </w:r>
      <w:r w:rsidR="00041D81" w:rsidRPr="00183028">
        <w:rPr>
          <w:rFonts w:ascii="Arial" w:eastAsia="Times New Roman" w:hAnsi="Arial" w:cs="Arial"/>
          <w:color w:val="002060"/>
          <w:sz w:val="24"/>
          <w:szCs w:val="24"/>
          <w:lang w:eastAsia="fr-FR"/>
        </w:rPr>
        <w:t>on initiale (1h</w:t>
      </w:r>
      <w:r w:rsidRPr="00183028">
        <w:rPr>
          <w:rFonts w:ascii="Arial" w:eastAsia="Times New Roman" w:hAnsi="Arial" w:cs="Arial"/>
          <w:color w:val="002060"/>
          <w:sz w:val="24"/>
          <w:szCs w:val="24"/>
          <w:lang w:eastAsia="fr-FR"/>
        </w:rPr>
        <w:t>)</w:t>
      </w:r>
      <w:r w:rsidR="00014420" w:rsidRPr="00183028">
        <w:rPr>
          <w:rFonts w:ascii="Arial" w:eastAsia="Times New Roman" w:hAnsi="Arial" w:cs="Arial"/>
          <w:color w:val="002060"/>
          <w:sz w:val="24"/>
          <w:szCs w:val="24"/>
          <w:lang w:eastAsia="fr-FR"/>
        </w:rPr>
        <w:t xml:space="preserve"> </w:t>
      </w:r>
    </w:p>
    <w:p w:rsidR="00014420" w:rsidRPr="00183028" w:rsidRDefault="00014420" w:rsidP="00AA6044">
      <w:pPr>
        <w:numPr>
          <w:ilvl w:val="0"/>
          <w:numId w:val="1"/>
        </w:numPr>
        <w:spacing w:after="0" w:line="240" w:lineRule="auto"/>
        <w:ind w:left="708"/>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table ronde » : événement &amp; signalements, règles et mise en œuvre,  priorisation  </w:t>
      </w:r>
      <w:r w:rsidR="003463ED" w:rsidRPr="00183028">
        <w:rPr>
          <w:rFonts w:ascii="Arial" w:eastAsia="Times New Roman" w:hAnsi="Arial" w:cs="Arial"/>
          <w:color w:val="002060"/>
          <w:sz w:val="24"/>
          <w:szCs w:val="24"/>
          <w:lang w:eastAsia="fr-FR"/>
        </w:rPr>
        <w:t xml:space="preserve"> </w:t>
      </w:r>
    </w:p>
    <w:p w:rsidR="00D535DC" w:rsidRPr="00183028" w:rsidRDefault="00D535DC" w:rsidP="00E74927">
      <w:pPr>
        <w:spacing w:after="0" w:line="240" w:lineRule="auto"/>
        <w:jc w:val="both"/>
        <w:rPr>
          <w:rFonts w:ascii="Arial" w:eastAsia="Times New Roman" w:hAnsi="Arial" w:cs="Arial"/>
          <w:color w:val="002060"/>
          <w:sz w:val="24"/>
          <w:szCs w:val="24"/>
          <w:lang w:eastAsia="fr-FR"/>
        </w:rPr>
      </w:pPr>
    </w:p>
    <w:p w:rsidR="008031CD" w:rsidRPr="00183028" w:rsidRDefault="00C367C9" w:rsidP="00E74927">
      <w:pPr>
        <w:spacing w:after="0" w:line="240" w:lineRule="auto"/>
        <w:jc w:val="both"/>
        <w:rPr>
          <w:rFonts w:ascii="Arial" w:eastAsia="Times New Roman" w:hAnsi="Arial" w:cs="Arial"/>
          <w:color w:val="002060"/>
          <w:sz w:val="24"/>
          <w:szCs w:val="24"/>
          <w:lang w:eastAsia="fr-FR"/>
        </w:rPr>
      </w:pPr>
      <w:r w:rsidRPr="00183028">
        <w:rPr>
          <w:rFonts w:ascii="Arial" w:eastAsia="Times New Roman" w:hAnsi="Arial" w:cs="Arial"/>
          <w:b/>
          <w:color w:val="002060"/>
          <w:sz w:val="24"/>
          <w:szCs w:val="24"/>
          <w:lang w:eastAsia="fr-FR"/>
        </w:rPr>
        <w:t>9</w:t>
      </w:r>
      <w:r w:rsidR="00D535DC" w:rsidRPr="00183028">
        <w:rPr>
          <w:rFonts w:ascii="Arial" w:eastAsia="Times New Roman" w:hAnsi="Arial" w:cs="Arial"/>
          <w:b/>
          <w:color w:val="002060"/>
          <w:sz w:val="24"/>
          <w:szCs w:val="24"/>
          <w:lang w:eastAsia="fr-FR"/>
        </w:rPr>
        <w:t xml:space="preserve"> – Atelier</w:t>
      </w:r>
      <w:r w:rsidR="00AA6044" w:rsidRPr="00183028">
        <w:rPr>
          <w:rFonts w:ascii="Arial" w:eastAsia="Times New Roman" w:hAnsi="Arial" w:cs="Arial"/>
          <w:b/>
          <w:color w:val="002060"/>
          <w:sz w:val="24"/>
          <w:szCs w:val="24"/>
          <w:lang w:eastAsia="fr-FR"/>
        </w:rPr>
        <w:t>s :</w:t>
      </w:r>
    </w:p>
    <w:p w:rsidR="008031CD" w:rsidRPr="00183028" w:rsidRDefault="008031CD" w:rsidP="008031CD">
      <w:pPr>
        <w:pStyle w:val="Paragraphedeliste"/>
        <w:numPr>
          <w:ilvl w:val="0"/>
          <w:numId w:val="10"/>
        </w:numPr>
        <w:spacing w:after="0" w:line="240" w:lineRule="auto"/>
        <w:jc w:val="both"/>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xml:space="preserve">Atelier : </w:t>
      </w:r>
      <w:r w:rsidR="00EC0F3E" w:rsidRPr="00183028">
        <w:rPr>
          <w:rFonts w:ascii="Arial" w:eastAsia="Times New Roman" w:hAnsi="Arial" w:cs="Arial"/>
          <w:color w:val="002060"/>
          <w:sz w:val="24"/>
          <w:szCs w:val="24"/>
          <w:lang w:eastAsia="fr-FR"/>
        </w:rPr>
        <w:t>Analyse systémique ORION</w:t>
      </w:r>
      <w:r w:rsidR="00AA6044" w:rsidRPr="00183028">
        <w:rPr>
          <w:rFonts w:ascii="Arial" w:eastAsia="Times New Roman" w:hAnsi="Arial" w:cs="Arial"/>
          <w:color w:val="002060"/>
          <w:sz w:val="24"/>
          <w:szCs w:val="24"/>
          <w:lang w:eastAsia="fr-FR"/>
        </w:rPr>
        <w:t xml:space="preserve"> à partir de cas proposés par les participants</w:t>
      </w:r>
      <w:r w:rsidRPr="00183028">
        <w:rPr>
          <w:rFonts w:ascii="Arial" w:eastAsia="Times New Roman" w:hAnsi="Arial" w:cs="Arial"/>
          <w:color w:val="002060"/>
          <w:sz w:val="24"/>
          <w:szCs w:val="24"/>
          <w:lang w:eastAsia="fr-FR"/>
        </w:rPr>
        <w:t xml:space="preserve"> </w:t>
      </w:r>
    </w:p>
    <w:p w:rsidR="00AA6044" w:rsidRPr="00183028" w:rsidRDefault="008031CD" w:rsidP="008031CD">
      <w:pPr>
        <w:pStyle w:val="Paragraphedeliste"/>
        <w:numPr>
          <w:ilvl w:val="0"/>
          <w:numId w:val="10"/>
        </w:numPr>
        <w:spacing w:after="0" w:line="240" w:lineRule="auto"/>
        <w:jc w:val="both"/>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A</w:t>
      </w:r>
      <w:r w:rsidR="00AA6044" w:rsidRPr="00183028">
        <w:rPr>
          <w:rFonts w:ascii="Arial" w:eastAsia="Times New Roman" w:hAnsi="Arial" w:cs="Arial"/>
          <w:color w:val="002060"/>
          <w:sz w:val="24"/>
          <w:szCs w:val="24"/>
          <w:lang w:eastAsia="fr-FR"/>
        </w:rPr>
        <w:t>telier</w:t>
      </w:r>
      <w:r w:rsidRPr="00183028">
        <w:rPr>
          <w:rFonts w:ascii="Arial" w:eastAsia="Times New Roman" w:hAnsi="Arial" w:cs="Arial"/>
          <w:color w:val="002060"/>
          <w:sz w:val="24"/>
          <w:szCs w:val="24"/>
          <w:lang w:eastAsia="fr-FR"/>
        </w:rPr>
        <w:t xml:space="preserve"> : </w:t>
      </w:r>
      <w:r w:rsidR="00AA6044" w:rsidRPr="00183028">
        <w:rPr>
          <w:rFonts w:ascii="Arial" w:eastAsia="Times New Roman" w:hAnsi="Arial" w:cs="Arial"/>
          <w:color w:val="002060"/>
          <w:sz w:val="24"/>
          <w:szCs w:val="24"/>
          <w:lang w:eastAsia="fr-FR"/>
        </w:rPr>
        <w:t>CREX – RMM à partir de l’événement analysé.</w:t>
      </w:r>
    </w:p>
    <w:p w:rsidR="00000E2F" w:rsidRPr="00183028" w:rsidRDefault="00000E2F" w:rsidP="003463ED">
      <w:pPr>
        <w:spacing w:after="0" w:line="240" w:lineRule="auto"/>
        <w:rPr>
          <w:rFonts w:ascii="Arial" w:eastAsia="Times New Roman" w:hAnsi="Arial" w:cs="Arial"/>
          <w:b/>
          <w:color w:val="002060"/>
          <w:sz w:val="24"/>
          <w:szCs w:val="24"/>
          <w:lang w:eastAsia="fr-FR"/>
        </w:rPr>
      </w:pPr>
    </w:p>
    <w:p w:rsidR="003463ED" w:rsidRPr="00183028" w:rsidRDefault="00C367C9" w:rsidP="003463ED">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10</w:t>
      </w:r>
      <w:r w:rsidR="00683EDE" w:rsidRPr="00183028">
        <w:rPr>
          <w:rFonts w:ascii="Arial" w:eastAsia="Times New Roman" w:hAnsi="Arial" w:cs="Arial"/>
          <w:b/>
          <w:color w:val="002060"/>
          <w:sz w:val="24"/>
          <w:szCs w:val="24"/>
          <w:lang w:eastAsia="fr-FR"/>
        </w:rPr>
        <w:t xml:space="preserve"> </w:t>
      </w:r>
      <w:r w:rsidR="00041D81" w:rsidRPr="00183028">
        <w:rPr>
          <w:rFonts w:ascii="Arial" w:eastAsia="Times New Roman" w:hAnsi="Arial" w:cs="Arial"/>
          <w:b/>
          <w:color w:val="002060"/>
          <w:sz w:val="24"/>
          <w:szCs w:val="24"/>
          <w:lang w:eastAsia="fr-FR"/>
        </w:rPr>
        <w:t xml:space="preserve">- </w:t>
      </w:r>
      <w:r w:rsidR="003463ED" w:rsidRPr="00183028">
        <w:rPr>
          <w:rFonts w:ascii="Arial" w:eastAsia="Times New Roman" w:hAnsi="Arial" w:cs="Arial"/>
          <w:b/>
          <w:color w:val="002060"/>
          <w:sz w:val="24"/>
          <w:szCs w:val="24"/>
          <w:lang w:eastAsia="fr-FR"/>
        </w:rPr>
        <w:t>Les facteurs clés de succès d</w:t>
      </w:r>
      <w:r w:rsidR="00041D81" w:rsidRPr="00183028">
        <w:rPr>
          <w:rFonts w:ascii="Arial" w:eastAsia="Times New Roman" w:hAnsi="Arial" w:cs="Arial"/>
          <w:b/>
          <w:color w:val="002060"/>
          <w:sz w:val="24"/>
          <w:szCs w:val="24"/>
          <w:lang w:eastAsia="fr-FR"/>
        </w:rPr>
        <w:t>’</w:t>
      </w:r>
      <w:r w:rsidR="003463ED" w:rsidRPr="00183028">
        <w:rPr>
          <w:rFonts w:ascii="Arial" w:eastAsia="Times New Roman" w:hAnsi="Arial" w:cs="Arial"/>
          <w:b/>
          <w:color w:val="002060"/>
          <w:sz w:val="24"/>
          <w:szCs w:val="24"/>
          <w:lang w:eastAsia="fr-FR"/>
        </w:rPr>
        <w:t>une analyse</w:t>
      </w:r>
      <w:r w:rsidR="00041D81" w:rsidRPr="00183028">
        <w:rPr>
          <w:rFonts w:ascii="Arial" w:eastAsia="Times New Roman" w:hAnsi="Arial" w:cs="Arial"/>
          <w:b/>
          <w:color w:val="002060"/>
          <w:sz w:val="24"/>
          <w:szCs w:val="24"/>
          <w:lang w:eastAsia="fr-FR"/>
        </w:rPr>
        <w:t xml:space="preserve"> </w:t>
      </w:r>
      <w:r w:rsidR="005E6175" w:rsidRPr="00183028">
        <w:rPr>
          <w:rFonts w:ascii="Arial" w:eastAsia="Times New Roman" w:hAnsi="Arial" w:cs="Arial"/>
          <w:b/>
          <w:color w:val="002060"/>
          <w:sz w:val="24"/>
          <w:szCs w:val="24"/>
          <w:lang w:eastAsia="fr-FR"/>
        </w:rPr>
        <w:t>systémique</w:t>
      </w:r>
      <w:r w:rsidR="003463ED" w:rsidRPr="00183028">
        <w:rPr>
          <w:rFonts w:ascii="Arial" w:eastAsia="Times New Roman" w:hAnsi="Arial" w:cs="Arial"/>
          <w:b/>
          <w:color w:val="002060"/>
          <w:sz w:val="24"/>
          <w:szCs w:val="24"/>
          <w:lang w:eastAsia="fr-FR"/>
        </w:rPr>
        <w:t xml:space="preserve"> </w:t>
      </w:r>
    </w:p>
    <w:p w:rsidR="003463ED" w:rsidRPr="00183028" w:rsidRDefault="003463ED" w:rsidP="003463ED">
      <w:pPr>
        <w:spacing w:after="0" w:line="240" w:lineRule="auto"/>
        <w:rPr>
          <w:rFonts w:ascii="Arial" w:eastAsia="Times New Roman" w:hAnsi="Arial" w:cs="Arial"/>
          <w:color w:val="002060"/>
          <w:sz w:val="24"/>
          <w:szCs w:val="24"/>
          <w:lang w:eastAsia="fr-FR"/>
        </w:rPr>
      </w:pPr>
      <w:r w:rsidRPr="00183028">
        <w:rPr>
          <w:rFonts w:ascii="Arial" w:eastAsia="Times New Roman" w:hAnsi="Arial" w:cs="Arial"/>
          <w:color w:val="002060"/>
          <w:sz w:val="24"/>
          <w:szCs w:val="24"/>
          <w:lang w:eastAsia="fr-FR"/>
        </w:rPr>
        <w:t> </w:t>
      </w:r>
    </w:p>
    <w:p w:rsidR="002009A8" w:rsidRPr="00183028" w:rsidRDefault="00C367C9" w:rsidP="003463ED">
      <w:pPr>
        <w:spacing w:after="0" w:line="240" w:lineRule="auto"/>
        <w:rPr>
          <w:rFonts w:ascii="Arial" w:eastAsia="Times New Roman" w:hAnsi="Arial" w:cs="Arial"/>
          <w:b/>
          <w:color w:val="002060"/>
          <w:sz w:val="24"/>
          <w:szCs w:val="24"/>
          <w:lang w:eastAsia="fr-FR"/>
        </w:rPr>
      </w:pPr>
      <w:r w:rsidRPr="00183028">
        <w:rPr>
          <w:rFonts w:ascii="Arial" w:eastAsia="Times New Roman" w:hAnsi="Arial" w:cs="Arial"/>
          <w:b/>
          <w:color w:val="002060"/>
          <w:sz w:val="24"/>
          <w:szCs w:val="24"/>
          <w:lang w:eastAsia="fr-FR"/>
        </w:rPr>
        <w:t>11</w:t>
      </w:r>
      <w:r w:rsidR="002009A8" w:rsidRPr="00183028">
        <w:rPr>
          <w:rFonts w:ascii="Arial" w:eastAsia="Times New Roman" w:hAnsi="Arial" w:cs="Arial"/>
          <w:b/>
          <w:color w:val="002060"/>
          <w:sz w:val="24"/>
          <w:szCs w:val="24"/>
          <w:lang w:eastAsia="fr-FR"/>
        </w:rPr>
        <w:t xml:space="preserve"> - P</w:t>
      </w:r>
      <w:r w:rsidR="003463ED" w:rsidRPr="00183028">
        <w:rPr>
          <w:rFonts w:ascii="Arial" w:eastAsia="Times New Roman" w:hAnsi="Arial" w:cs="Arial"/>
          <w:b/>
          <w:color w:val="002060"/>
          <w:sz w:val="24"/>
          <w:szCs w:val="24"/>
          <w:lang w:eastAsia="fr-FR"/>
        </w:rPr>
        <w:t>lans d'actions à l</w:t>
      </w:r>
      <w:r w:rsidR="00041D81" w:rsidRPr="00183028">
        <w:rPr>
          <w:rFonts w:ascii="Arial" w:eastAsia="Times New Roman" w:hAnsi="Arial" w:cs="Arial"/>
          <w:b/>
          <w:color w:val="002060"/>
          <w:sz w:val="24"/>
          <w:szCs w:val="24"/>
          <w:lang w:eastAsia="fr-FR"/>
        </w:rPr>
        <w:t>’</w:t>
      </w:r>
      <w:r w:rsidR="002009A8" w:rsidRPr="00183028">
        <w:rPr>
          <w:rFonts w:ascii="Arial" w:eastAsia="Times New Roman" w:hAnsi="Arial" w:cs="Arial"/>
          <w:b/>
          <w:color w:val="002060"/>
          <w:sz w:val="24"/>
          <w:szCs w:val="24"/>
          <w:lang w:eastAsia="fr-FR"/>
        </w:rPr>
        <w:t>issue de la formation</w:t>
      </w:r>
      <w:r w:rsidR="00AA6044" w:rsidRPr="00183028">
        <w:rPr>
          <w:rFonts w:ascii="Arial" w:eastAsia="Times New Roman" w:hAnsi="Arial" w:cs="Arial"/>
          <w:b/>
          <w:color w:val="002060"/>
          <w:sz w:val="24"/>
          <w:szCs w:val="24"/>
          <w:lang w:eastAsia="fr-FR"/>
        </w:rPr>
        <w:t xml:space="preserve"> – Bilan.</w:t>
      </w:r>
      <w:r w:rsidR="002009A8" w:rsidRPr="00183028">
        <w:rPr>
          <w:rFonts w:ascii="Arial" w:eastAsia="Times New Roman" w:hAnsi="Arial" w:cs="Arial"/>
          <w:b/>
          <w:color w:val="002060"/>
          <w:sz w:val="24"/>
          <w:szCs w:val="24"/>
          <w:lang w:eastAsia="fr-FR"/>
        </w:rPr>
        <w:t> </w:t>
      </w:r>
    </w:p>
    <w:p w:rsidR="000631FA" w:rsidRPr="00183028" w:rsidRDefault="000631FA" w:rsidP="003463ED">
      <w:pPr>
        <w:spacing w:after="0" w:line="240" w:lineRule="auto"/>
        <w:rPr>
          <w:rFonts w:ascii="Arial" w:eastAsia="Times New Roman" w:hAnsi="Arial" w:cs="Arial"/>
          <w:b/>
          <w:color w:val="002060"/>
          <w:sz w:val="24"/>
          <w:szCs w:val="24"/>
          <w:lang w:eastAsia="fr-FR"/>
        </w:rPr>
      </w:pPr>
    </w:p>
    <w:p w:rsidR="000631FA" w:rsidRPr="00183028" w:rsidRDefault="000631FA" w:rsidP="000631FA">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183028">
        <w:rPr>
          <w:rFonts w:ascii="Arial" w:eastAsia="Calibri" w:hAnsi="Arial" w:cs="Arial"/>
          <w:b/>
          <w:color w:val="002060"/>
          <w:sz w:val="24"/>
          <w:szCs w:val="24"/>
        </w:rPr>
        <w:t>Méthodes pédagogiques mises en œuvre</w:t>
      </w:r>
    </w:p>
    <w:p w:rsidR="000631FA" w:rsidRPr="00183028" w:rsidRDefault="000631FA" w:rsidP="000631FA">
      <w:pPr>
        <w:spacing w:after="0" w:line="240" w:lineRule="auto"/>
        <w:rPr>
          <w:rFonts w:ascii="Times New Roman" w:eastAsia="Times New Roman" w:hAnsi="Times New Roman" w:cs="Times New Roman"/>
          <w:sz w:val="24"/>
          <w:szCs w:val="24"/>
          <w:lang w:eastAsia="fr-FR"/>
        </w:rPr>
      </w:pPr>
    </w:p>
    <w:p w:rsidR="000631FA" w:rsidRPr="00183028" w:rsidRDefault="000631FA" w:rsidP="000631FA">
      <w:pPr>
        <w:jc w:val="both"/>
        <w:rPr>
          <w:rFonts w:ascii="Arial" w:eastAsia="Calibri" w:hAnsi="Arial" w:cs="Arial"/>
          <w:color w:val="002060"/>
          <w:sz w:val="24"/>
          <w:szCs w:val="24"/>
        </w:rPr>
      </w:pPr>
      <w:r w:rsidRPr="00183028">
        <w:rPr>
          <w:rFonts w:ascii="Arial" w:eastAsia="Calibri" w:hAnsi="Arial" w:cs="Arial"/>
          <w:color w:val="002060"/>
          <w:sz w:val="24"/>
          <w:szCs w:val="24"/>
        </w:rPr>
        <w:t>L’acquisition des principes de l’analyse systémique ORION et du retour d’expérience CREX – RMM  se produit à partir d’exposés de ces méthodes, d’exemples présentés par les animateurs, de séquences filmées illustrant certains types d’événements et d’ateliers de groupe animés à partir de leurs propres événements vécus.</w:t>
      </w:r>
    </w:p>
    <w:p w:rsidR="000631FA" w:rsidRPr="00183028" w:rsidRDefault="000631FA" w:rsidP="000631FA">
      <w:pPr>
        <w:spacing w:after="0" w:line="240" w:lineRule="auto"/>
        <w:rPr>
          <w:rFonts w:ascii="Times New Roman" w:eastAsia="Times New Roman" w:hAnsi="Times New Roman" w:cs="Times New Roman"/>
          <w:sz w:val="24"/>
          <w:szCs w:val="24"/>
          <w:lang w:eastAsia="fr-FR"/>
        </w:rPr>
      </w:pPr>
    </w:p>
    <w:p w:rsidR="000631FA" w:rsidRPr="00183028" w:rsidRDefault="000631FA" w:rsidP="000631FA">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183028">
        <w:rPr>
          <w:rFonts w:ascii="Arial" w:eastAsia="Calibri" w:hAnsi="Arial" w:cs="Arial"/>
          <w:b/>
          <w:color w:val="002060"/>
          <w:sz w:val="24"/>
          <w:szCs w:val="24"/>
        </w:rPr>
        <w:t>Méthodes de l’évaluation de l’action</w:t>
      </w:r>
    </w:p>
    <w:p w:rsidR="000631FA" w:rsidRPr="00183028" w:rsidRDefault="000631FA" w:rsidP="000631FA">
      <w:pPr>
        <w:pStyle w:val="Paragraphedeliste"/>
        <w:numPr>
          <w:ilvl w:val="0"/>
          <w:numId w:val="7"/>
        </w:numPr>
        <w:spacing w:after="120"/>
        <w:ind w:left="714" w:hanging="357"/>
        <w:jc w:val="both"/>
        <w:rPr>
          <w:rFonts w:ascii="Arial" w:hAnsi="Arial" w:cs="Arial"/>
          <w:color w:val="002060"/>
          <w:sz w:val="24"/>
          <w:szCs w:val="24"/>
        </w:rPr>
      </w:pPr>
      <w:r w:rsidRPr="00183028">
        <w:rPr>
          <w:rFonts w:ascii="Arial" w:hAnsi="Arial" w:cs="Arial"/>
          <w:b/>
          <w:color w:val="002060"/>
          <w:sz w:val="24"/>
          <w:szCs w:val="24"/>
        </w:rPr>
        <w:t>En amont de la formation,</w:t>
      </w:r>
      <w:r w:rsidRPr="00183028">
        <w:rPr>
          <w:rFonts w:ascii="Arial" w:hAnsi="Arial" w:cs="Arial"/>
          <w:color w:val="002060"/>
          <w:sz w:val="24"/>
          <w:szCs w:val="24"/>
        </w:rPr>
        <w:t xml:space="preserve"> un questionnaire est présenté aux participants sur le livret de formation pour évaluer les pratiques et les méthodes en cours dans l’établissement dans le domaine du retour d’expérience et de l’analyse des événements. </w:t>
      </w:r>
    </w:p>
    <w:p w:rsidR="000631FA" w:rsidRPr="00183028" w:rsidRDefault="000631FA" w:rsidP="000631FA">
      <w:pPr>
        <w:pStyle w:val="Paragraphedeliste"/>
        <w:numPr>
          <w:ilvl w:val="0"/>
          <w:numId w:val="7"/>
        </w:numPr>
        <w:spacing w:before="100" w:beforeAutospacing="1" w:after="100" w:afterAutospacing="1"/>
        <w:jc w:val="both"/>
        <w:rPr>
          <w:rFonts w:ascii="Arial" w:hAnsi="Arial" w:cs="Arial"/>
          <w:color w:val="002060"/>
          <w:sz w:val="24"/>
          <w:szCs w:val="24"/>
        </w:rPr>
      </w:pPr>
      <w:r w:rsidRPr="00183028">
        <w:rPr>
          <w:rFonts w:ascii="Arial" w:hAnsi="Arial" w:cs="Arial"/>
          <w:b/>
          <w:color w:val="002060"/>
          <w:sz w:val="24"/>
          <w:szCs w:val="24"/>
        </w:rPr>
        <w:t>La formation</w:t>
      </w:r>
      <w:r w:rsidRPr="00183028">
        <w:rPr>
          <w:rFonts w:ascii="Arial" w:hAnsi="Arial" w:cs="Arial"/>
          <w:color w:val="002060"/>
          <w:sz w:val="24"/>
          <w:szCs w:val="24"/>
        </w:rPr>
        <w:t xml:space="preserve"> est réalisée conformément au programme ci-dessous. A l’issue de la formation une évaluation permet de mesurer les acquis.</w:t>
      </w:r>
    </w:p>
    <w:p w:rsidR="000631FA" w:rsidRPr="00183028" w:rsidRDefault="000631FA" w:rsidP="000631FA">
      <w:pPr>
        <w:pStyle w:val="Paragraphedeliste"/>
        <w:numPr>
          <w:ilvl w:val="0"/>
          <w:numId w:val="7"/>
        </w:numPr>
        <w:spacing w:before="100" w:beforeAutospacing="1" w:after="100" w:afterAutospacing="1"/>
        <w:jc w:val="both"/>
        <w:rPr>
          <w:rFonts w:ascii="Arial" w:hAnsi="Arial" w:cs="Arial"/>
          <w:color w:val="002060"/>
          <w:sz w:val="24"/>
          <w:szCs w:val="24"/>
          <w:u w:val="single"/>
        </w:rPr>
      </w:pPr>
      <w:r w:rsidRPr="00183028">
        <w:rPr>
          <w:rFonts w:ascii="Arial" w:hAnsi="Arial" w:cs="Arial"/>
          <w:b/>
          <w:color w:val="002060"/>
          <w:sz w:val="24"/>
          <w:szCs w:val="24"/>
        </w:rPr>
        <w:t>Trois mois ou plus après la formation</w:t>
      </w:r>
      <w:r w:rsidRPr="00183028">
        <w:rPr>
          <w:rFonts w:ascii="Arial" w:hAnsi="Arial" w:cs="Arial"/>
          <w:color w:val="002060"/>
          <w:sz w:val="24"/>
          <w:szCs w:val="24"/>
        </w:rPr>
        <w:t>, chaque participant actualise les réponses apportées au questionnaire en amont ; l’objet est d’observer une évolution au travers d’une nouvelle évaluation des pratiques, d’effectuer un bilan des  acquis et de la mise en œuvre de la méthode.</w:t>
      </w:r>
    </w:p>
    <w:p w:rsidR="000631FA" w:rsidRPr="00183028" w:rsidRDefault="000631FA" w:rsidP="000631FA">
      <w:pPr>
        <w:spacing w:after="0" w:line="240" w:lineRule="auto"/>
        <w:rPr>
          <w:rFonts w:ascii="Times New Roman" w:eastAsia="Times New Roman" w:hAnsi="Times New Roman" w:cs="Times New Roman"/>
          <w:sz w:val="24"/>
          <w:szCs w:val="24"/>
          <w:lang w:eastAsia="fr-FR"/>
        </w:rPr>
      </w:pPr>
    </w:p>
    <w:p w:rsidR="000631FA" w:rsidRPr="00183028" w:rsidRDefault="000631FA" w:rsidP="000631FA">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183028">
        <w:rPr>
          <w:rFonts w:ascii="Arial" w:eastAsia="Calibri" w:hAnsi="Arial" w:cs="Arial"/>
          <w:b/>
          <w:color w:val="002060"/>
        </w:rPr>
        <w:t>Références, recommandations, bibliographies utilisées dans le cadre de l’action</w:t>
      </w:r>
    </w:p>
    <w:p w:rsidR="000631FA" w:rsidRPr="00183028" w:rsidRDefault="000631FA" w:rsidP="000631FA">
      <w:pPr>
        <w:spacing w:after="0" w:line="240" w:lineRule="auto"/>
        <w:rPr>
          <w:rFonts w:ascii="Times New Roman" w:eastAsia="Times New Roman" w:hAnsi="Times New Roman" w:cs="Times New Roman"/>
          <w:sz w:val="24"/>
          <w:szCs w:val="24"/>
          <w:lang w:eastAsia="fr-FR"/>
        </w:rPr>
      </w:pPr>
    </w:p>
    <w:p w:rsidR="000631FA" w:rsidRPr="00183028" w:rsidRDefault="000631FA" w:rsidP="000631FA">
      <w:pPr>
        <w:spacing w:after="0" w:line="240" w:lineRule="auto"/>
        <w:rPr>
          <w:rFonts w:ascii="Arial" w:eastAsia="Calibri" w:hAnsi="Arial" w:cs="Arial"/>
          <w:b/>
          <w:color w:val="002060"/>
          <w:sz w:val="24"/>
          <w:szCs w:val="24"/>
        </w:rPr>
      </w:pPr>
      <w:r w:rsidRPr="00183028">
        <w:rPr>
          <w:rFonts w:ascii="Arial" w:eastAsia="Calibri" w:hAnsi="Arial" w:cs="Arial"/>
          <w:b/>
          <w:color w:val="002060"/>
          <w:sz w:val="24"/>
          <w:szCs w:val="24"/>
        </w:rPr>
        <w:t>Guide HAS / Juillet 2011 / page 92</w:t>
      </w:r>
    </w:p>
    <w:p w:rsidR="000631FA" w:rsidRPr="00183028" w:rsidRDefault="000631FA" w:rsidP="000631FA">
      <w:pPr>
        <w:spacing w:after="0" w:line="240" w:lineRule="auto"/>
        <w:rPr>
          <w:rFonts w:ascii="Times New Roman" w:eastAsia="Times New Roman" w:hAnsi="Times New Roman" w:cs="Times New Roman"/>
          <w:b/>
          <w:sz w:val="24"/>
          <w:szCs w:val="24"/>
          <w:lang w:eastAsia="fr-FR"/>
        </w:rPr>
      </w:pPr>
    </w:p>
    <w:p w:rsidR="000631FA" w:rsidRPr="00183028" w:rsidRDefault="000631FA" w:rsidP="000631FA">
      <w:pPr>
        <w:jc w:val="both"/>
        <w:rPr>
          <w:rFonts w:ascii="Arial" w:hAnsi="Arial" w:cs="Arial"/>
          <w:b/>
          <w:sz w:val="28"/>
          <w:u w:val="single"/>
        </w:rPr>
      </w:pPr>
      <w:r w:rsidRPr="00183028">
        <w:rPr>
          <w:rFonts w:ascii="Arial" w:hAnsi="Arial" w:cs="Arial"/>
          <w:b/>
          <w:bCs/>
          <w:color w:val="001AD2"/>
          <w:sz w:val="28"/>
        </w:rPr>
        <w:t xml:space="preserve">Comité de retour d’expérience </w:t>
      </w:r>
      <w:r w:rsidRPr="00183028">
        <w:rPr>
          <w:rFonts w:ascii="Arial" w:hAnsi="Arial" w:cs="Arial"/>
          <w:color w:val="001AD2"/>
          <w:sz w:val="28"/>
        </w:rPr>
        <w:t>(CREX)</w:t>
      </w:r>
    </w:p>
    <w:p w:rsidR="000631FA" w:rsidRPr="00183028" w:rsidRDefault="000631FA" w:rsidP="000631FA">
      <w:pPr>
        <w:autoSpaceDE w:val="0"/>
        <w:autoSpaceDN w:val="0"/>
        <w:adjustRightInd w:val="0"/>
        <w:spacing w:after="0" w:line="240" w:lineRule="auto"/>
        <w:jc w:val="both"/>
        <w:rPr>
          <w:rFonts w:ascii="Arial" w:hAnsi="Arial" w:cs="Arial"/>
          <w:color w:val="000000"/>
        </w:rPr>
      </w:pPr>
      <w:r w:rsidRPr="00183028">
        <w:rPr>
          <w:rFonts w:ascii="Arial" w:hAnsi="Arial" w:cs="Arial"/>
          <w:color w:val="000000"/>
        </w:rPr>
        <w:t xml:space="preserve">Le </w:t>
      </w:r>
      <w:r w:rsidRPr="00183028">
        <w:rPr>
          <w:rFonts w:ascii="Arial" w:hAnsi="Arial" w:cs="Arial"/>
          <w:b/>
          <w:bCs/>
          <w:color w:val="001AD2"/>
        </w:rPr>
        <w:t xml:space="preserve">retour d’expérience </w:t>
      </w:r>
      <w:r w:rsidRPr="00183028">
        <w:rPr>
          <w:rFonts w:ascii="Arial" w:hAnsi="Arial" w:cs="Arial"/>
          <w:color w:val="000000"/>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0631FA" w:rsidRPr="00183028" w:rsidRDefault="000631FA" w:rsidP="000631FA">
      <w:pPr>
        <w:autoSpaceDE w:val="0"/>
        <w:autoSpaceDN w:val="0"/>
        <w:adjustRightInd w:val="0"/>
        <w:spacing w:after="0" w:line="240" w:lineRule="auto"/>
        <w:jc w:val="both"/>
        <w:rPr>
          <w:rFonts w:ascii="Arial" w:hAnsi="Arial" w:cs="Arial"/>
          <w:color w:val="000000"/>
        </w:rPr>
      </w:pPr>
    </w:p>
    <w:p w:rsidR="000631FA" w:rsidRPr="00183028" w:rsidRDefault="000631FA" w:rsidP="000631FA">
      <w:pPr>
        <w:autoSpaceDE w:val="0"/>
        <w:autoSpaceDN w:val="0"/>
        <w:adjustRightInd w:val="0"/>
        <w:spacing w:after="0" w:line="240" w:lineRule="auto"/>
        <w:jc w:val="both"/>
        <w:rPr>
          <w:rFonts w:ascii="Arial" w:hAnsi="Arial" w:cs="Arial"/>
          <w:b/>
          <w:u w:val="single"/>
        </w:rPr>
      </w:pPr>
    </w:p>
    <w:p w:rsidR="000631FA" w:rsidRPr="00183028" w:rsidRDefault="000631FA" w:rsidP="000631FA">
      <w:pPr>
        <w:autoSpaceDE w:val="0"/>
        <w:autoSpaceDN w:val="0"/>
        <w:adjustRightInd w:val="0"/>
        <w:spacing w:after="0" w:line="240" w:lineRule="auto"/>
        <w:jc w:val="both"/>
        <w:rPr>
          <w:rFonts w:ascii="Arial" w:hAnsi="Arial" w:cs="Arial"/>
          <w:color w:val="000000"/>
        </w:rPr>
      </w:pPr>
      <w:r w:rsidRPr="00183028">
        <w:rPr>
          <w:rFonts w:ascii="Arial" w:hAnsi="Arial" w:cs="Arial"/>
          <w:b/>
          <w:bCs/>
          <w:color w:val="001AD2"/>
        </w:rPr>
        <w:t xml:space="preserve">Objectif </w:t>
      </w:r>
      <w:r w:rsidRPr="00183028">
        <w:rPr>
          <w:rFonts w:ascii="Arial" w:hAnsi="Arial" w:cs="Arial"/>
          <w:color w:val="000000"/>
        </w:rPr>
        <w:t>:</w:t>
      </w:r>
    </w:p>
    <w:p w:rsidR="000631FA" w:rsidRPr="00183028" w:rsidRDefault="000631FA" w:rsidP="000631FA">
      <w:pPr>
        <w:autoSpaceDE w:val="0"/>
        <w:autoSpaceDN w:val="0"/>
        <w:adjustRightInd w:val="0"/>
        <w:spacing w:after="0" w:line="240" w:lineRule="auto"/>
        <w:jc w:val="both"/>
        <w:rPr>
          <w:rFonts w:ascii="Arial" w:hAnsi="Arial" w:cs="Arial"/>
          <w:color w:val="000000"/>
        </w:rPr>
      </w:pPr>
      <w:r w:rsidRPr="00183028">
        <w:rPr>
          <w:rFonts w:ascii="Arial" w:hAnsi="Arial" w:cs="Arial"/>
          <w:color w:val="000000"/>
        </w:rPr>
        <w:t xml:space="preserve">Il s’agit d’une </w:t>
      </w:r>
      <w:r w:rsidRPr="00183028">
        <w:rPr>
          <w:rFonts w:ascii="Arial" w:hAnsi="Arial" w:cs="Arial"/>
          <w:b/>
          <w:bCs/>
          <w:color w:val="001AD2"/>
        </w:rPr>
        <w:t xml:space="preserve">démarche collective </w:t>
      </w:r>
      <w:r w:rsidRPr="00183028">
        <w:rPr>
          <w:rFonts w:ascii="Arial" w:hAnsi="Arial" w:cs="Arial"/>
          <w:color w:val="000000"/>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0631FA" w:rsidRPr="00183028" w:rsidRDefault="000631FA" w:rsidP="000631FA">
      <w:pPr>
        <w:autoSpaceDE w:val="0"/>
        <w:autoSpaceDN w:val="0"/>
        <w:adjustRightInd w:val="0"/>
        <w:spacing w:after="0" w:line="240" w:lineRule="auto"/>
        <w:jc w:val="both"/>
        <w:rPr>
          <w:rFonts w:ascii="Arial" w:hAnsi="Arial" w:cs="Arial"/>
          <w:b/>
          <w:u w:val="single"/>
        </w:rPr>
      </w:pPr>
    </w:p>
    <w:p w:rsidR="000631FA" w:rsidRPr="00E6378C" w:rsidRDefault="000631FA" w:rsidP="000631FA">
      <w:pPr>
        <w:autoSpaceDE w:val="0"/>
        <w:autoSpaceDN w:val="0"/>
        <w:adjustRightInd w:val="0"/>
        <w:spacing w:before="240" w:after="120" w:line="240" w:lineRule="auto"/>
        <w:jc w:val="both"/>
        <w:rPr>
          <w:rFonts w:ascii="Arial" w:hAnsi="Arial" w:cs="Arial"/>
          <w:b/>
          <w:bCs/>
          <w:color w:val="001AD2"/>
        </w:rPr>
      </w:pPr>
      <w:r w:rsidRPr="00183028">
        <w:rPr>
          <w:rFonts w:ascii="Arial" w:hAnsi="Arial" w:cs="Arial"/>
          <w:b/>
          <w:bCs/>
          <w:color w:val="001AD2"/>
        </w:rPr>
        <w:t>Conduite de la démarche en 7 étapes</w:t>
      </w:r>
    </w:p>
    <w:p w:rsidR="000631FA" w:rsidRPr="00E6378C" w:rsidRDefault="000631FA" w:rsidP="000631FA">
      <w:pPr>
        <w:numPr>
          <w:ilvl w:val="0"/>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des évènements du mois (Fréquence mensuelle – durée idéale : de 1h15 à 1h30) Écoute et recensement des événements du mois écoulé.</w:t>
      </w:r>
    </w:p>
    <w:p w:rsidR="000631FA" w:rsidRPr="00E6378C" w:rsidRDefault="000631FA" w:rsidP="000631FA">
      <w:pPr>
        <w:numPr>
          <w:ilvl w:val="0"/>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collégial par le CREX d’un évènement</w:t>
      </w:r>
    </w:p>
    <w:p w:rsidR="000631FA" w:rsidRPr="00E6378C" w:rsidRDefault="000631FA" w:rsidP="000631FA">
      <w:pPr>
        <w:numPr>
          <w:ilvl w:val="1"/>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présence obligatoire de chacune des fonctions (médicale, paramédicale, pharmaceutique), (5 à 8 personnes, etc.),</w:t>
      </w:r>
    </w:p>
    <w:p w:rsidR="000631FA" w:rsidRPr="00E6378C" w:rsidRDefault="000631FA" w:rsidP="000631FA">
      <w:pPr>
        <w:numPr>
          <w:ilvl w:val="1"/>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seul événement pour analyse – recours possible à une analyse de criticité pour étayer le choix (produit de la fréquence par la gravité).</w:t>
      </w:r>
    </w:p>
    <w:p w:rsidR="000631FA" w:rsidRPr="00E6378C" w:rsidRDefault="000631FA" w:rsidP="000631FA">
      <w:pPr>
        <w:numPr>
          <w:ilvl w:val="0"/>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pilote (formé à la méthode spécifique Orion)</w:t>
      </w:r>
    </w:p>
    <w:p w:rsidR="000631FA" w:rsidRPr="00E6378C" w:rsidRDefault="000631FA" w:rsidP="000631FA">
      <w:pPr>
        <w:numPr>
          <w:ilvl w:val="0"/>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par le pilote de l’analyse Orion de l’événement choisi lors du CREX précédent</w:t>
      </w:r>
    </w:p>
    <w:p w:rsidR="000631FA" w:rsidRPr="00E6378C" w:rsidRDefault="000631FA" w:rsidP="000631FA">
      <w:pPr>
        <w:numPr>
          <w:ilvl w:val="0"/>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des actions correctives et désignation du responsable de l’action et de son échéance</w:t>
      </w:r>
    </w:p>
    <w:p w:rsidR="000631FA" w:rsidRDefault="000631FA" w:rsidP="000631FA">
      <w:pPr>
        <w:numPr>
          <w:ilvl w:val="0"/>
          <w:numId w:val="12"/>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Suivi des actions correctives précédentes</w:t>
      </w:r>
    </w:p>
    <w:p w:rsidR="000631FA" w:rsidRPr="00827FD7" w:rsidRDefault="000631FA" w:rsidP="000631FA">
      <w:pPr>
        <w:autoSpaceDE w:val="0"/>
        <w:autoSpaceDN w:val="0"/>
        <w:adjustRightInd w:val="0"/>
        <w:spacing w:before="240" w:after="120" w:line="240" w:lineRule="auto"/>
        <w:ind w:left="363"/>
        <w:jc w:val="both"/>
        <w:rPr>
          <w:rFonts w:ascii="Arial" w:hAnsi="Arial" w:cs="Arial"/>
          <w:color w:val="000000"/>
        </w:rPr>
      </w:pPr>
      <w:r w:rsidRPr="00827FD7">
        <w:rPr>
          <w:rFonts w:ascii="Arial" w:hAnsi="Arial" w:cs="Arial"/>
        </w:rPr>
        <w:t>C’est sur demande de la MeaH qu’AFM42 a imaginé et conçu le CREX en 2005.</w:t>
      </w:r>
    </w:p>
    <w:p w:rsidR="000631FA" w:rsidRPr="0084273F" w:rsidRDefault="000631FA" w:rsidP="000631FA">
      <w:pPr>
        <w:numPr>
          <w:ilvl w:val="0"/>
          <w:numId w:val="11"/>
        </w:numPr>
        <w:spacing w:after="0" w:line="240" w:lineRule="auto"/>
        <w:jc w:val="both"/>
        <w:rPr>
          <w:rFonts w:ascii="Arial" w:hAnsi="Arial" w:cs="Arial"/>
        </w:rPr>
      </w:pPr>
      <w:r w:rsidRPr="0084273F">
        <w:rPr>
          <w:rFonts w:ascii="Arial" w:hAnsi="Arial" w:cs="Arial"/>
        </w:rPr>
        <w:t>Woynar S, Debouck F, Cellier P, Bourhis J, Cauterman M, Lartigau E. « Vers une politique sécurité » en oncologie radiothérapie. La mise en  œuvre du retour d’expérience » Cancer Radiother 2007;11:320–32.</w:t>
      </w:r>
    </w:p>
    <w:p w:rsidR="000631FA" w:rsidRPr="0084273F" w:rsidRDefault="000631FA" w:rsidP="000631FA">
      <w:pPr>
        <w:jc w:val="both"/>
        <w:rPr>
          <w:rFonts w:ascii="Arial" w:hAnsi="Arial" w:cs="Arial"/>
        </w:rPr>
      </w:pPr>
    </w:p>
    <w:p w:rsidR="000631FA" w:rsidRPr="0084273F" w:rsidRDefault="000631FA" w:rsidP="000631FA">
      <w:pPr>
        <w:numPr>
          <w:ilvl w:val="0"/>
          <w:numId w:val="11"/>
        </w:numPr>
        <w:spacing w:after="0" w:line="240" w:lineRule="auto"/>
        <w:jc w:val="both"/>
        <w:rPr>
          <w:rFonts w:ascii="Arial" w:hAnsi="Arial" w:cs="Arial"/>
        </w:rPr>
      </w:pPr>
      <w:r w:rsidRPr="0084273F">
        <w:rPr>
          <w:rFonts w:ascii="Arial" w:hAnsi="Arial" w:cs="Arial"/>
        </w:rPr>
        <w:lastRenderedPageBreak/>
        <w:t>Debouck F, Petit H « Système de management de la qualité en Oncologie Radiothérapie : du transport aérien vers le monde médical », Hôpitaux magazine, avril 2008</w:t>
      </w:r>
    </w:p>
    <w:p w:rsidR="000631FA" w:rsidRPr="0084273F" w:rsidRDefault="000631FA" w:rsidP="000631FA">
      <w:pPr>
        <w:jc w:val="both"/>
        <w:rPr>
          <w:rFonts w:ascii="Arial" w:hAnsi="Arial" w:cs="Arial"/>
        </w:rPr>
      </w:pPr>
    </w:p>
    <w:p w:rsidR="000631FA" w:rsidRPr="0084273F" w:rsidRDefault="000631FA" w:rsidP="000631FA">
      <w:pPr>
        <w:numPr>
          <w:ilvl w:val="0"/>
          <w:numId w:val="11"/>
        </w:numPr>
        <w:spacing w:after="0" w:line="240" w:lineRule="auto"/>
        <w:jc w:val="both"/>
        <w:rPr>
          <w:rFonts w:ascii="Arial" w:hAnsi="Arial" w:cs="Arial"/>
        </w:rPr>
      </w:pPr>
      <w:r w:rsidRPr="0084273F">
        <w:rPr>
          <w:rFonts w:ascii="Arial" w:hAnsi="Arial" w:cs="Arial"/>
        </w:rPr>
        <w:t>Lartigau E, Vitoux A, Debouck F. « Crex et analyse Orion en radiothérapie : vers une mutualisation des actions correctives » . Cancer Radiother 2009; 458-460.</w:t>
      </w:r>
    </w:p>
    <w:p w:rsidR="000631FA" w:rsidRPr="0084273F" w:rsidRDefault="000631FA" w:rsidP="000631FA">
      <w:pPr>
        <w:jc w:val="both"/>
        <w:rPr>
          <w:rFonts w:ascii="Arial" w:hAnsi="Arial" w:cs="Arial"/>
        </w:rPr>
      </w:pPr>
    </w:p>
    <w:p w:rsidR="000631FA" w:rsidRPr="0084273F" w:rsidRDefault="000631FA" w:rsidP="000631FA">
      <w:pPr>
        <w:numPr>
          <w:ilvl w:val="0"/>
          <w:numId w:val="11"/>
        </w:numPr>
        <w:spacing w:after="0" w:line="240" w:lineRule="auto"/>
        <w:jc w:val="both"/>
        <w:rPr>
          <w:rFonts w:ascii="Arial" w:hAnsi="Arial" w:cs="Arial"/>
        </w:rPr>
      </w:pPr>
      <w:r w:rsidRPr="0084273F">
        <w:rPr>
          <w:rFonts w:ascii="Arial" w:hAnsi="Arial" w:cs="Arial"/>
        </w:rPr>
        <w:t xml:space="preserve">Debouck F, Petit H-B, Lartigau E  « De la mutualisation des comités de retour d’expérience (CREX) à l’audit des pratiques cliniques » </w:t>
      </w:r>
      <w:r w:rsidRPr="0084273F">
        <w:rPr>
          <w:rFonts w:ascii="Arial" w:hAnsi="Arial" w:cs="Arial"/>
          <w:color w:val="000000"/>
        </w:rPr>
        <w:t>Cancer Radiother 2010; 571-575</w:t>
      </w:r>
    </w:p>
    <w:p w:rsidR="000631FA" w:rsidRPr="0084273F" w:rsidRDefault="000631FA" w:rsidP="000631FA">
      <w:pPr>
        <w:jc w:val="both"/>
        <w:rPr>
          <w:rFonts w:ascii="Arial" w:hAnsi="Arial" w:cs="Arial"/>
        </w:rPr>
      </w:pPr>
    </w:p>
    <w:p w:rsidR="000631FA" w:rsidRPr="00D30EF2" w:rsidRDefault="000631FA" w:rsidP="000631FA">
      <w:pPr>
        <w:numPr>
          <w:ilvl w:val="0"/>
          <w:numId w:val="11"/>
        </w:numPr>
        <w:spacing w:after="0" w:line="240" w:lineRule="auto"/>
        <w:jc w:val="both"/>
        <w:rPr>
          <w:rFonts w:ascii="Arial" w:hAnsi="Arial" w:cs="Arial"/>
        </w:rPr>
      </w:pPr>
      <w:r w:rsidRPr="0084273F">
        <w:rPr>
          <w:rFonts w:ascii="Arial" w:hAnsi="Arial" w:cs="Arial"/>
        </w:rPr>
        <w:t>Debouck F, Rieger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Radiother 16(2012) ; 201-208</w:t>
      </w:r>
    </w:p>
    <w:p w:rsidR="000631FA" w:rsidRPr="00360800" w:rsidRDefault="000631FA" w:rsidP="003463ED">
      <w:pPr>
        <w:spacing w:after="0" w:line="240" w:lineRule="auto"/>
        <w:rPr>
          <w:rFonts w:ascii="Arial" w:eastAsia="Times New Roman" w:hAnsi="Arial" w:cs="Arial"/>
          <w:b/>
          <w:color w:val="002060"/>
          <w:sz w:val="24"/>
          <w:szCs w:val="24"/>
          <w:lang w:eastAsia="fr-FR"/>
        </w:rPr>
      </w:pPr>
    </w:p>
    <w:sectPr w:rsidR="000631FA" w:rsidRPr="0036080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7EF" w:rsidRDefault="00A507EF" w:rsidP="00206E78">
      <w:pPr>
        <w:spacing w:after="0" w:line="240" w:lineRule="auto"/>
      </w:pPr>
      <w:r>
        <w:separator/>
      </w:r>
    </w:p>
  </w:endnote>
  <w:endnote w:type="continuationSeparator" w:id="0">
    <w:p w:rsidR="00A507EF" w:rsidRDefault="00A507EF"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081066"/>
      <w:docPartObj>
        <w:docPartGallery w:val="Page Numbers (Bottom of Page)"/>
        <w:docPartUnique/>
      </w:docPartObj>
    </w:sdtPr>
    <w:sdtEndPr/>
    <w:sdtContent>
      <w:p w:rsidR="00272515" w:rsidRDefault="00272515">
        <w:pPr>
          <w:pStyle w:val="Pieddepage"/>
          <w:jc w:val="right"/>
        </w:pPr>
        <w:r>
          <w:fldChar w:fldCharType="begin"/>
        </w:r>
        <w:r>
          <w:instrText>PAGE   \* MERGEFORMAT</w:instrText>
        </w:r>
        <w:r>
          <w:fldChar w:fldCharType="separate"/>
        </w:r>
        <w:r w:rsidR="0013441E">
          <w:rPr>
            <w:noProof/>
          </w:rPr>
          <w:t>4</w:t>
        </w:r>
        <w:r>
          <w:fldChar w:fldCharType="end"/>
        </w:r>
      </w:p>
    </w:sdtContent>
  </w:sdt>
  <w:p w:rsidR="00742B5A" w:rsidRDefault="004C67C8" w:rsidP="00742B5A">
    <w:pPr>
      <w:spacing w:after="0"/>
      <w:rPr>
        <w:rFonts w:ascii="Arial" w:eastAsia="Times New Roman" w:hAnsi="Arial" w:cs="Arial"/>
        <w:color w:val="A6A6A6" w:themeColor="background1" w:themeShade="A6"/>
        <w:sz w:val="16"/>
        <w:szCs w:val="16"/>
        <w:lang w:eastAsia="fr-FR"/>
      </w:rPr>
    </w:pPr>
    <w:r>
      <w:t>V-01 03/01/2019</w:t>
    </w:r>
    <w:r w:rsidR="00742B5A">
      <w:rPr>
        <w:rFonts w:ascii="Arial" w:eastAsia="Times New Roman" w:hAnsi="Arial" w:cs="Arial"/>
        <w:color w:val="A6A6A6" w:themeColor="background1" w:themeShade="A6"/>
        <w:sz w:val="16"/>
        <w:szCs w:val="16"/>
        <w:lang w:eastAsia="fr-FR"/>
      </w:rPr>
      <w:tab/>
    </w:r>
    <w:r w:rsidR="00AE3034">
      <w:rPr>
        <w:rFonts w:ascii="Arial" w:eastAsia="Times New Roman" w:hAnsi="Arial" w:cs="Arial"/>
        <w:color w:val="A6A6A6" w:themeColor="background1" w:themeShade="A6"/>
        <w:sz w:val="16"/>
        <w:szCs w:val="16"/>
        <w:lang w:eastAsia="fr-FR"/>
      </w:rPr>
      <w:tab/>
    </w:r>
    <w:r w:rsidR="00AE3034">
      <w:rPr>
        <w:rFonts w:ascii="Arial" w:eastAsia="Times New Roman" w:hAnsi="Arial" w:cs="Arial"/>
        <w:color w:val="A6A6A6" w:themeColor="background1" w:themeShade="A6"/>
        <w:sz w:val="16"/>
        <w:szCs w:val="16"/>
        <w:lang w:eastAsia="fr-FR"/>
      </w:rPr>
      <w:tab/>
    </w:r>
    <w:r w:rsidR="00AE3034">
      <w:rPr>
        <w:rFonts w:ascii="Arial" w:eastAsia="Times New Roman" w:hAnsi="Arial" w:cs="Arial"/>
        <w:color w:val="A6A6A6" w:themeColor="background1" w:themeShade="A6"/>
        <w:sz w:val="16"/>
        <w:szCs w:val="16"/>
        <w:lang w:eastAsia="fr-FR"/>
      </w:rPr>
      <w:tab/>
    </w:r>
    <w:r w:rsidR="00AE3034">
      <w:rPr>
        <w:rFonts w:ascii="Arial" w:eastAsia="Times New Roman" w:hAnsi="Arial" w:cs="Arial"/>
        <w:color w:val="A6A6A6" w:themeColor="background1" w:themeShade="A6"/>
        <w:sz w:val="16"/>
        <w:szCs w:val="16"/>
        <w:lang w:eastAsia="fr-FR"/>
      </w:rPr>
      <w:tab/>
      <w:t xml:space="preserve"> N° SIRET: 498 906 106 00022 </w:t>
    </w:r>
    <w:r w:rsidR="004F3B8A">
      <w:rPr>
        <w:rFonts w:ascii="Arial" w:eastAsia="Times New Roman" w:hAnsi="Arial" w:cs="Arial"/>
        <w:color w:val="A6A6A6" w:themeColor="background1" w:themeShade="A6"/>
        <w:sz w:val="16"/>
        <w:szCs w:val="16"/>
        <w:lang w:eastAsia="fr-FR"/>
      </w:rPr>
      <w:t xml:space="preserve">     Code APE : 7022 Z </w:t>
    </w:r>
  </w:p>
  <w:p w:rsidR="00742B5A" w:rsidRDefault="00742B5A" w:rsidP="00742B5A">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742B5A" w:rsidRDefault="00742B5A" w:rsidP="00742B5A">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742B5A" w:rsidRDefault="00742B5A" w:rsidP="00742B5A">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742B5A" w:rsidRDefault="00742B5A" w:rsidP="00742B5A">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Pr>
        <w:rFonts w:ascii="Arial" w:eastAsia="Times New Roman" w:hAnsi="Arial" w:cs="Arial"/>
        <w:bCs/>
        <w:color w:val="A6A6A6" w:themeColor="background1" w:themeShade="A6"/>
        <w:sz w:val="16"/>
        <w:szCs w:val="16"/>
        <w:lang w:eastAsia="fr-FR"/>
      </w:rPr>
      <w:t xml:space="preserve">C/0 Balthazar Péniche Julia face au 3 quai du Point du Jour </w:t>
    </w:r>
  </w:p>
  <w:p w:rsidR="00742B5A" w:rsidRDefault="00742B5A" w:rsidP="00742B5A">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Cs/>
        <w:color w:val="A6A6A6" w:themeColor="background1" w:themeShade="A6"/>
        <w:sz w:val="16"/>
        <w:szCs w:val="16"/>
        <w:lang w:eastAsia="fr-FR"/>
      </w:rPr>
      <w:t>92100 Boulogne Billancourt</w:t>
    </w:r>
  </w:p>
  <w:p w:rsidR="00272515" w:rsidRDefault="002725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7EF" w:rsidRDefault="00A507EF" w:rsidP="00206E78">
      <w:pPr>
        <w:spacing w:after="0" w:line="240" w:lineRule="auto"/>
      </w:pPr>
      <w:r>
        <w:separator/>
      </w:r>
    </w:p>
  </w:footnote>
  <w:footnote w:type="continuationSeparator" w:id="0">
    <w:p w:rsidR="00A507EF" w:rsidRDefault="00A507EF"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78" w:rsidRDefault="00206E78">
    <w:pPr>
      <w:pStyle w:val="En-tte"/>
    </w:pPr>
    <w:r>
      <w:tab/>
    </w:r>
    <w:r>
      <w:tab/>
    </w:r>
    <w:r w:rsidR="00053680">
      <w:rPr>
        <w:noProof/>
        <w:lang w:eastAsia="fr-FR"/>
      </w:rPr>
      <w:drawing>
        <wp:inline distT="0" distB="0" distL="0" distR="0" wp14:anchorId="5827CE68" wp14:editId="0A265CDA">
          <wp:extent cx="1885950" cy="428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9938C6"/>
    <w:multiLevelType w:val="hybridMultilevel"/>
    <w:tmpl w:val="92EE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341EF4"/>
    <w:multiLevelType w:val="hybridMultilevel"/>
    <w:tmpl w:val="44723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D55C5C"/>
    <w:multiLevelType w:val="multilevel"/>
    <w:tmpl w:val="DE9246CE"/>
    <w:lvl w:ilvl="0">
      <w:start w:val="1"/>
      <w:numFmt w:val="bullet"/>
      <w:lvlText w:val=""/>
      <w:lvlJc w:val="left"/>
      <w:pPr>
        <w:tabs>
          <w:tab w:val="num" w:pos="1353"/>
        </w:tabs>
        <w:ind w:left="1353"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8"/>
  </w:num>
  <w:num w:numId="4">
    <w:abstractNumId w:val="11"/>
  </w:num>
  <w:num w:numId="5">
    <w:abstractNumId w:val="3"/>
  </w:num>
  <w:num w:numId="6">
    <w:abstractNumId w:val="2"/>
  </w:num>
  <w:num w:numId="7">
    <w:abstractNumId w:val="1"/>
  </w:num>
  <w:num w:numId="8">
    <w:abstractNumId w:val="5"/>
  </w:num>
  <w:num w:numId="9">
    <w:abstractNumId w:val="6"/>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E2F"/>
    <w:rsid w:val="00014420"/>
    <w:rsid w:val="00037711"/>
    <w:rsid w:val="00041D81"/>
    <w:rsid w:val="00053680"/>
    <w:rsid w:val="00062398"/>
    <w:rsid w:val="00062669"/>
    <w:rsid w:val="000631FA"/>
    <w:rsid w:val="000737DD"/>
    <w:rsid w:val="00090188"/>
    <w:rsid w:val="000A1905"/>
    <w:rsid w:val="000C5F9F"/>
    <w:rsid w:val="00114298"/>
    <w:rsid w:val="00132558"/>
    <w:rsid w:val="00132C7D"/>
    <w:rsid w:val="0013441E"/>
    <w:rsid w:val="00183028"/>
    <w:rsid w:val="001A33AE"/>
    <w:rsid w:val="001E5282"/>
    <w:rsid w:val="002009A8"/>
    <w:rsid w:val="00206E78"/>
    <w:rsid w:val="002522E9"/>
    <w:rsid w:val="00272515"/>
    <w:rsid w:val="00292C1D"/>
    <w:rsid w:val="002A5EC1"/>
    <w:rsid w:val="002C44F6"/>
    <w:rsid w:val="002C70C3"/>
    <w:rsid w:val="00314DE9"/>
    <w:rsid w:val="003463ED"/>
    <w:rsid w:val="00360800"/>
    <w:rsid w:val="003B1531"/>
    <w:rsid w:val="003B6100"/>
    <w:rsid w:val="003E3776"/>
    <w:rsid w:val="004C67C8"/>
    <w:rsid w:val="004D1D5A"/>
    <w:rsid w:val="004F3B8A"/>
    <w:rsid w:val="0051146C"/>
    <w:rsid w:val="00511E63"/>
    <w:rsid w:val="00520E58"/>
    <w:rsid w:val="00575CBC"/>
    <w:rsid w:val="0058324A"/>
    <w:rsid w:val="00586709"/>
    <w:rsid w:val="00591B95"/>
    <w:rsid w:val="005E6175"/>
    <w:rsid w:val="005F212F"/>
    <w:rsid w:val="00601403"/>
    <w:rsid w:val="006270BA"/>
    <w:rsid w:val="00631FDC"/>
    <w:rsid w:val="006837E6"/>
    <w:rsid w:val="00683EDE"/>
    <w:rsid w:val="00686110"/>
    <w:rsid w:val="006A3CEA"/>
    <w:rsid w:val="006D231F"/>
    <w:rsid w:val="006E5B9F"/>
    <w:rsid w:val="007429A6"/>
    <w:rsid w:val="00742B5A"/>
    <w:rsid w:val="00795D80"/>
    <w:rsid w:val="008031CD"/>
    <w:rsid w:val="009048CE"/>
    <w:rsid w:val="0092459B"/>
    <w:rsid w:val="00946B4F"/>
    <w:rsid w:val="00956647"/>
    <w:rsid w:val="00993E4D"/>
    <w:rsid w:val="009A5EBA"/>
    <w:rsid w:val="00A0198A"/>
    <w:rsid w:val="00A10A1C"/>
    <w:rsid w:val="00A35C80"/>
    <w:rsid w:val="00A45727"/>
    <w:rsid w:val="00A4671B"/>
    <w:rsid w:val="00A507EF"/>
    <w:rsid w:val="00A55983"/>
    <w:rsid w:val="00AA6044"/>
    <w:rsid w:val="00AE3034"/>
    <w:rsid w:val="00AF4BBE"/>
    <w:rsid w:val="00AF79BB"/>
    <w:rsid w:val="00BA2B5F"/>
    <w:rsid w:val="00BA6281"/>
    <w:rsid w:val="00BD0172"/>
    <w:rsid w:val="00C06765"/>
    <w:rsid w:val="00C367C9"/>
    <w:rsid w:val="00CA633A"/>
    <w:rsid w:val="00CA669E"/>
    <w:rsid w:val="00CC05E9"/>
    <w:rsid w:val="00CC4044"/>
    <w:rsid w:val="00CE0B5A"/>
    <w:rsid w:val="00D535DC"/>
    <w:rsid w:val="00D641D7"/>
    <w:rsid w:val="00D82B1F"/>
    <w:rsid w:val="00D85BBF"/>
    <w:rsid w:val="00DB157F"/>
    <w:rsid w:val="00DF4549"/>
    <w:rsid w:val="00E701E2"/>
    <w:rsid w:val="00E74927"/>
    <w:rsid w:val="00EA50F6"/>
    <w:rsid w:val="00EB241D"/>
    <w:rsid w:val="00EC0F3E"/>
    <w:rsid w:val="00EF5EF8"/>
    <w:rsid w:val="00F07082"/>
    <w:rsid w:val="00F34F8B"/>
    <w:rsid w:val="00F51AEE"/>
    <w:rsid w:val="00F965DA"/>
    <w:rsid w:val="00FF0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29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27560">
      <w:bodyDiv w:val="1"/>
      <w:marLeft w:val="0"/>
      <w:marRight w:val="0"/>
      <w:marTop w:val="0"/>
      <w:marBottom w:val="0"/>
      <w:divBdr>
        <w:top w:val="none" w:sz="0" w:space="0" w:color="auto"/>
        <w:left w:val="none" w:sz="0" w:space="0" w:color="auto"/>
        <w:bottom w:val="none" w:sz="0" w:space="0" w:color="auto"/>
        <w:right w:val="none" w:sz="0" w:space="0" w:color="auto"/>
      </w:divBdr>
    </w:div>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6</Pages>
  <Words>1246</Words>
  <Characters>6859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59</cp:revision>
  <cp:lastPrinted>2017-11-10T17:35:00Z</cp:lastPrinted>
  <dcterms:created xsi:type="dcterms:W3CDTF">2014-01-23T18:11:00Z</dcterms:created>
  <dcterms:modified xsi:type="dcterms:W3CDTF">2018-11-06T17:06:00Z</dcterms:modified>
</cp:coreProperties>
</file>