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93F" w:rsidRDefault="0031793F" w:rsidP="00A42108">
      <w:pPr>
        <w:autoSpaceDE w:val="0"/>
        <w:autoSpaceDN w:val="0"/>
        <w:adjustRightInd w:val="0"/>
        <w:spacing w:before="240"/>
        <w:rPr>
          <w:rFonts w:ascii="Arial" w:hAnsi="Arial" w:cs="Arial"/>
          <w:b/>
          <w:bCs/>
          <w:sz w:val="36"/>
          <w:szCs w:val="36"/>
        </w:rPr>
      </w:pPr>
    </w:p>
    <w:tbl>
      <w:tblPr>
        <w:tblStyle w:val="Grilledutableau"/>
        <w:tblW w:w="0" w:type="auto"/>
        <w:tblLook w:val="04A0" w:firstRow="1" w:lastRow="0" w:firstColumn="1" w:lastColumn="0" w:noHBand="0" w:noVBand="1"/>
      </w:tblPr>
      <w:tblGrid>
        <w:gridCol w:w="9212"/>
      </w:tblGrid>
      <w:tr w:rsidR="00292C1D" w:rsidRPr="00993E4D" w:rsidTr="00591B95">
        <w:trPr>
          <w:trHeight w:val="1650"/>
        </w:trPr>
        <w:tc>
          <w:tcPr>
            <w:tcW w:w="9212" w:type="dxa"/>
            <w:shd w:val="clear" w:color="auto" w:fill="F2F2F2" w:themeFill="background1" w:themeFillShade="F2"/>
          </w:tcPr>
          <w:p w:rsidR="00EF6E06" w:rsidRPr="00B634B9" w:rsidRDefault="00EF6E06" w:rsidP="00EF6E06">
            <w:pPr>
              <w:spacing w:before="240" w:line="360" w:lineRule="auto"/>
              <w:jc w:val="center"/>
              <w:rPr>
                <w:rFonts w:ascii="Arial" w:eastAsia="Times New Roman" w:hAnsi="Arial" w:cs="Arial"/>
                <w:b/>
                <w:color w:val="002060"/>
                <w:sz w:val="32"/>
                <w:szCs w:val="32"/>
                <w:lang w:eastAsia="fr-FR"/>
              </w:rPr>
            </w:pPr>
            <w:r>
              <w:rPr>
                <w:rFonts w:ascii="Arial" w:eastAsia="Times New Roman" w:hAnsi="Arial" w:cs="Arial"/>
                <w:b/>
                <w:color w:val="002060"/>
                <w:sz w:val="32"/>
                <w:szCs w:val="32"/>
                <w:lang w:eastAsia="fr-FR"/>
              </w:rPr>
              <w:t xml:space="preserve">Formation au débriefing après événement ou analyse </w:t>
            </w:r>
          </w:p>
          <w:p w:rsidR="00292C1D" w:rsidRPr="00993E4D" w:rsidRDefault="00EF6E06" w:rsidP="00EF6E06">
            <w:pPr>
              <w:autoSpaceDE w:val="0"/>
              <w:autoSpaceDN w:val="0"/>
              <w:adjustRightInd w:val="0"/>
              <w:spacing w:line="360" w:lineRule="auto"/>
              <w:jc w:val="center"/>
              <w:rPr>
                <w:rFonts w:ascii="Arial" w:hAnsi="Arial" w:cs="Arial"/>
                <w:b/>
                <w:bCs/>
                <w:sz w:val="36"/>
                <w:szCs w:val="36"/>
              </w:rPr>
            </w:pPr>
            <w:r w:rsidRPr="00993E4D">
              <w:rPr>
                <w:rFonts w:ascii="Arial" w:hAnsi="Arial" w:cs="Arial"/>
                <w:b/>
                <w:bCs/>
                <w:color w:val="002060"/>
                <w:sz w:val="28"/>
                <w:szCs w:val="28"/>
              </w:rPr>
              <w:t>Programme de formation 1 jour</w:t>
            </w:r>
            <w:r w:rsidR="00617848">
              <w:rPr>
                <w:rFonts w:ascii="Arial" w:hAnsi="Arial" w:cs="Arial"/>
                <w:b/>
                <w:bCs/>
                <w:color w:val="002060"/>
                <w:sz w:val="28"/>
                <w:szCs w:val="28"/>
              </w:rPr>
              <w:t xml:space="preserve"> </w:t>
            </w:r>
          </w:p>
        </w:tc>
      </w:tr>
    </w:tbl>
    <w:p w:rsidR="00AB5306" w:rsidRPr="00AB5306" w:rsidRDefault="00AB5306" w:rsidP="00AB5306">
      <w:pPr>
        <w:autoSpaceDE w:val="0"/>
        <w:autoSpaceDN w:val="0"/>
        <w:adjustRightInd w:val="0"/>
        <w:spacing w:after="0" w:line="240" w:lineRule="auto"/>
        <w:rPr>
          <w:rFonts w:ascii="Arial" w:eastAsia="Times New Roman" w:hAnsi="Arial" w:cs="Arial"/>
          <w:b/>
          <w:bCs/>
          <w:sz w:val="36"/>
          <w:szCs w:val="36"/>
          <w:lang w:eastAsia="fr-FR"/>
        </w:rPr>
      </w:pPr>
    </w:p>
    <w:p w:rsidR="006F646F" w:rsidRDefault="006F646F" w:rsidP="00AB5306">
      <w:pPr>
        <w:spacing w:after="0" w:line="240" w:lineRule="auto"/>
        <w:jc w:val="both"/>
        <w:rPr>
          <w:rFonts w:ascii="Arial" w:eastAsia="Calibri" w:hAnsi="Arial" w:cs="Arial"/>
          <w:color w:val="002060"/>
          <w:sz w:val="24"/>
          <w:szCs w:val="24"/>
          <w:lang w:eastAsia="fr-FR"/>
        </w:rPr>
      </w:pPr>
    </w:p>
    <w:p w:rsidR="00AB5306" w:rsidRPr="00AB5306" w:rsidRDefault="00AB5306" w:rsidP="00AB5306">
      <w:pPr>
        <w:spacing w:after="0" w:line="240" w:lineRule="auto"/>
        <w:jc w:val="both"/>
        <w:rPr>
          <w:rFonts w:ascii="Arial" w:eastAsia="Calibri" w:hAnsi="Arial" w:cs="Arial"/>
          <w:color w:val="002060"/>
          <w:sz w:val="24"/>
          <w:szCs w:val="24"/>
          <w:lang w:eastAsia="fr-FR"/>
        </w:rPr>
      </w:pPr>
      <w:r w:rsidRPr="00AB5306">
        <w:rPr>
          <w:rFonts w:ascii="Arial" w:eastAsia="Calibri" w:hAnsi="Arial" w:cs="Arial"/>
          <w:color w:val="002060"/>
          <w:sz w:val="24"/>
          <w:szCs w:val="24"/>
          <w:lang w:eastAsia="fr-FR"/>
        </w:rPr>
        <w:t>Ces formations actions à la gestion des risques en équipe (HAS juin 2017) spécifiques au travail en équipe ciblent les facteurs de performance non techniques de l’équipe. Complémentaires des analyses des pratiques professionnelles a priori et a posteriori,  elles permettent de renforcer et d’améliorer le travail en équipe.</w:t>
      </w:r>
    </w:p>
    <w:p w:rsidR="00AB5306" w:rsidRPr="00AB5306" w:rsidRDefault="00AB5306" w:rsidP="00AB5306">
      <w:pPr>
        <w:spacing w:after="0" w:line="240" w:lineRule="auto"/>
        <w:jc w:val="both"/>
        <w:rPr>
          <w:rFonts w:ascii="Arial" w:eastAsia="Calibri" w:hAnsi="Arial" w:cs="Arial"/>
          <w:color w:val="002060"/>
          <w:sz w:val="24"/>
          <w:szCs w:val="24"/>
          <w:lang w:eastAsia="fr-FR"/>
        </w:rPr>
      </w:pPr>
    </w:p>
    <w:p w:rsidR="00AB5306" w:rsidRPr="00AB5306" w:rsidRDefault="00AB5306" w:rsidP="00AB5306">
      <w:pPr>
        <w:spacing w:after="0" w:line="240" w:lineRule="auto"/>
        <w:jc w:val="both"/>
        <w:rPr>
          <w:rFonts w:ascii="Arial" w:eastAsia="Calibri" w:hAnsi="Arial" w:cs="Arial"/>
          <w:color w:val="002060"/>
          <w:sz w:val="24"/>
          <w:szCs w:val="24"/>
          <w:lang w:eastAsia="fr-FR"/>
        </w:rPr>
      </w:pPr>
      <w:r w:rsidRPr="00AB5306">
        <w:rPr>
          <w:rFonts w:ascii="Arial" w:eastAsia="Calibri" w:hAnsi="Arial" w:cs="Arial"/>
          <w:color w:val="002060"/>
          <w:sz w:val="24"/>
          <w:szCs w:val="24"/>
          <w:lang w:eastAsia="fr-FR"/>
        </w:rPr>
        <w:t>Développer la culture Sécurité par une approche basée sur les comportements et les organisations, ce modèle intégré permet de cho</w:t>
      </w:r>
      <w:r w:rsidR="006F646F">
        <w:rPr>
          <w:rFonts w:ascii="Arial" w:eastAsia="Calibri" w:hAnsi="Arial" w:cs="Arial"/>
          <w:color w:val="002060"/>
          <w:sz w:val="24"/>
          <w:szCs w:val="24"/>
          <w:lang w:eastAsia="fr-FR"/>
        </w:rPr>
        <w:t>isir et de mettre en œuvre une Bonne P</w:t>
      </w:r>
      <w:r w:rsidRPr="00AB5306">
        <w:rPr>
          <w:rFonts w:ascii="Arial" w:eastAsia="Calibri" w:hAnsi="Arial" w:cs="Arial"/>
          <w:color w:val="002060"/>
          <w:sz w:val="24"/>
          <w:szCs w:val="24"/>
          <w:lang w:eastAsia="fr-FR"/>
        </w:rPr>
        <w:t xml:space="preserve">ratique </w:t>
      </w:r>
      <w:r w:rsidR="006F646F">
        <w:rPr>
          <w:rFonts w:ascii="Arial" w:eastAsia="Calibri" w:hAnsi="Arial" w:cs="Arial"/>
          <w:color w:val="002060"/>
          <w:sz w:val="24"/>
          <w:szCs w:val="24"/>
          <w:lang w:eastAsia="fr-FR"/>
        </w:rPr>
        <w:t>de S</w:t>
      </w:r>
      <w:r w:rsidRPr="00AB5306">
        <w:rPr>
          <w:rFonts w:ascii="Arial" w:eastAsia="Calibri" w:hAnsi="Arial" w:cs="Arial"/>
          <w:color w:val="002060"/>
          <w:sz w:val="24"/>
          <w:szCs w:val="24"/>
          <w:lang w:eastAsia="fr-FR"/>
        </w:rPr>
        <w:t>écurité (BPS).</w:t>
      </w:r>
    </w:p>
    <w:p w:rsidR="00AB5306" w:rsidRPr="00AB5306" w:rsidRDefault="00AB5306" w:rsidP="00AB5306">
      <w:pPr>
        <w:spacing w:after="0" w:line="240" w:lineRule="auto"/>
        <w:jc w:val="both"/>
        <w:rPr>
          <w:rFonts w:ascii="Arial" w:eastAsia="Calibri" w:hAnsi="Arial" w:cs="Arial"/>
          <w:color w:val="002060"/>
          <w:sz w:val="24"/>
          <w:szCs w:val="24"/>
          <w:lang w:eastAsia="fr-FR"/>
        </w:rPr>
      </w:pPr>
      <w:r w:rsidRPr="00AB5306">
        <w:rPr>
          <w:rFonts w:ascii="Arial" w:eastAsia="Calibri" w:hAnsi="Arial" w:cs="Arial"/>
          <w:color w:val="002060"/>
          <w:sz w:val="24"/>
          <w:szCs w:val="24"/>
          <w:lang w:eastAsia="fr-FR"/>
        </w:rPr>
        <w:t>.</w:t>
      </w:r>
    </w:p>
    <w:p w:rsidR="00AB5306" w:rsidRPr="00AB5306" w:rsidRDefault="00AB5306" w:rsidP="00AB5306">
      <w:pPr>
        <w:spacing w:after="0" w:line="240" w:lineRule="auto"/>
        <w:jc w:val="both"/>
        <w:rPr>
          <w:rFonts w:ascii="Arial" w:eastAsia="Calibri" w:hAnsi="Arial" w:cs="Arial"/>
          <w:color w:val="002060"/>
          <w:sz w:val="24"/>
          <w:szCs w:val="24"/>
          <w:lang w:eastAsia="fr-FR"/>
        </w:rPr>
      </w:pPr>
      <w:r w:rsidRPr="00AB5306">
        <w:rPr>
          <w:rFonts w:ascii="Arial" w:eastAsia="Calibri" w:hAnsi="Arial" w:cs="Arial"/>
          <w:color w:val="002060"/>
          <w:sz w:val="24"/>
          <w:szCs w:val="24"/>
          <w:lang w:eastAsia="fr-FR"/>
        </w:rPr>
        <w:t>L’objet de cette formation/action s’inscrit au regard des orientations fixées pour les années 2016 à 2018 cf. l’annexe 1 de l’arrêté du 8 décembre 2015 :</w:t>
      </w:r>
    </w:p>
    <w:p w:rsidR="00AB5306" w:rsidRPr="00AB5306" w:rsidRDefault="00AB5306" w:rsidP="00AB5306">
      <w:pPr>
        <w:spacing w:after="0" w:line="240" w:lineRule="auto"/>
        <w:jc w:val="both"/>
        <w:rPr>
          <w:rFonts w:ascii="Arial" w:eastAsia="Calibri" w:hAnsi="Arial" w:cs="Arial"/>
          <w:color w:val="002060"/>
          <w:sz w:val="24"/>
          <w:szCs w:val="24"/>
          <w:lang w:eastAsia="fr-FR"/>
        </w:rPr>
      </w:pPr>
    </w:p>
    <w:p w:rsidR="00000363" w:rsidRPr="00000363" w:rsidRDefault="00000363" w:rsidP="00000363">
      <w:pPr>
        <w:spacing w:after="0" w:line="240" w:lineRule="auto"/>
        <w:jc w:val="both"/>
        <w:rPr>
          <w:rFonts w:ascii="Arial" w:eastAsia="Calibri" w:hAnsi="Arial" w:cs="Arial"/>
          <w:color w:val="002060"/>
          <w:sz w:val="24"/>
          <w:szCs w:val="24"/>
          <w:lang w:eastAsia="fr-FR"/>
        </w:rPr>
      </w:pPr>
      <w:r w:rsidRPr="00000363">
        <w:rPr>
          <w:rFonts w:ascii="Arial" w:eastAsia="Calibri" w:hAnsi="Arial" w:cs="Arial"/>
          <w:color w:val="002060"/>
          <w:sz w:val="24"/>
          <w:szCs w:val="24"/>
          <w:lang w:eastAsia="fr-FR"/>
        </w:rPr>
        <w:t xml:space="preserve"> « S’inscrivent dans ces orientations les actions contribuant à développer, […], une culture de la sécurité des soins passant par […] la déclaration des événements indésirables liés aux soins, aux médicaments ou à toute substance, ainsi que par une réflexion sur la pertinence des soins et sur le retour d’expérience. »</w:t>
      </w:r>
    </w:p>
    <w:p w:rsidR="00AB5306" w:rsidRPr="00AB5306" w:rsidRDefault="00AB5306" w:rsidP="00AB5306">
      <w:pPr>
        <w:spacing w:after="0" w:line="240" w:lineRule="auto"/>
        <w:jc w:val="both"/>
        <w:rPr>
          <w:rFonts w:ascii="Arial" w:eastAsia="Calibri" w:hAnsi="Arial" w:cs="Arial"/>
          <w:color w:val="002060"/>
          <w:sz w:val="24"/>
          <w:szCs w:val="24"/>
          <w:lang w:eastAsia="fr-FR"/>
        </w:rPr>
      </w:pPr>
    </w:p>
    <w:p w:rsidR="00AB5306" w:rsidRPr="00AB5306" w:rsidRDefault="00AB5306" w:rsidP="00AB5306">
      <w:pPr>
        <w:spacing w:after="0" w:line="240" w:lineRule="auto"/>
        <w:jc w:val="both"/>
        <w:rPr>
          <w:rFonts w:ascii="Arial" w:eastAsia="Calibri" w:hAnsi="Arial" w:cs="Arial"/>
          <w:color w:val="002060"/>
          <w:sz w:val="24"/>
          <w:szCs w:val="24"/>
          <w:lang w:eastAsia="fr-FR"/>
        </w:rPr>
      </w:pPr>
      <w:r w:rsidRPr="00AB5306">
        <w:rPr>
          <w:rFonts w:ascii="Arial" w:eastAsia="Calibri" w:hAnsi="Arial" w:cs="Arial"/>
          <w:color w:val="002060"/>
          <w:sz w:val="24"/>
          <w:szCs w:val="24"/>
          <w:lang w:eastAsia="fr-FR"/>
        </w:rPr>
        <w:t>L’objectif est de proposer une démarche structurée contribuant à :</w:t>
      </w:r>
    </w:p>
    <w:p w:rsidR="00AB5306" w:rsidRPr="00AB5306" w:rsidRDefault="00AB5306" w:rsidP="00AB5306">
      <w:pPr>
        <w:numPr>
          <w:ilvl w:val="0"/>
          <w:numId w:val="9"/>
        </w:numPr>
        <w:spacing w:after="0" w:line="240" w:lineRule="auto"/>
        <w:contextualSpacing/>
        <w:jc w:val="both"/>
        <w:rPr>
          <w:rFonts w:ascii="Arial" w:eastAsia="Calibri" w:hAnsi="Arial" w:cs="Arial"/>
          <w:color w:val="002060"/>
          <w:sz w:val="24"/>
          <w:szCs w:val="24"/>
          <w:lang w:eastAsia="fr-FR"/>
        </w:rPr>
      </w:pPr>
      <w:r w:rsidRPr="00AB5306">
        <w:rPr>
          <w:rFonts w:ascii="Arial" w:eastAsia="Calibri" w:hAnsi="Arial" w:cs="Arial"/>
          <w:color w:val="002060"/>
          <w:sz w:val="24"/>
          <w:szCs w:val="24"/>
          <w:lang w:eastAsia="fr-FR"/>
        </w:rPr>
        <w:t>favoriser la déclaration des événements indésirables associés aux soins (orientation N°30 : Signalement des événements indésirables associés aux soins) ;</w:t>
      </w:r>
    </w:p>
    <w:p w:rsidR="00AB5306" w:rsidRPr="00AB5306" w:rsidRDefault="00AB5306" w:rsidP="00AB5306">
      <w:pPr>
        <w:numPr>
          <w:ilvl w:val="0"/>
          <w:numId w:val="9"/>
        </w:numPr>
        <w:spacing w:after="0" w:line="240" w:lineRule="auto"/>
        <w:contextualSpacing/>
        <w:jc w:val="both"/>
        <w:rPr>
          <w:rFonts w:ascii="Arial" w:eastAsia="Calibri" w:hAnsi="Arial" w:cs="Arial"/>
          <w:color w:val="002060"/>
          <w:sz w:val="24"/>
          <w:szCs w:val="24"/>
          <w:lang w:eastAsia="fr-FR"/>
        </w:rPr>
      </w:pPr>
      <w:r w:rsidRPr="00AB5306">
        <w:rPr>
          <w:rFonts w:ascii="Arial" w:eastAsia="Calibri" w:hAnsi="Arial" w:cs="Arial"/>
          <w:color w:val="002060"/>
          <w:sz w:val="24"/>
          <w:szCs w:val="24"/>
          <w:lang w:eastAsia="fr-FR"/>
        </w:rPr>
        <w:t>analyser ces événements indésirables au regard des pratiques des personnels de santé concernés par ces événements</w:t>
      </w:r>
    </w:p>
    <w:p w:rsidR="00AB5306" w:rsidRDefault="00AB5306" w:rsidP="006F646F">
      <w:pPr>
        <w:numPr>
          <w:ilvl w:val="0"/>
          <w:numId w:val="9"/>
        </w:numPr>
        <w:spacing w:after="0" w:line="240" w:lineRule="auto"/>
        <w:contextualSpacing/>
        <w:jc w:val="both"/>
        <w:rPr>
          <w:rFonts w:ascii="Arial" w:eastAsia="Calibri" w:hAnsi="Arial" w:cs="Arial"/>
          <w:color w:val="002060"/>
          <w:sz w:val="24"/>
          <w:szCs w:val="24"/>
          <w:lang w:eastAsia="fr-FR"/>
        </w:rPr>
      </w:pPr>
      <w:r w:rsidRPr="00AB5306">
        <w:rPr>
          <w:rFonts w:ascii="Arial" w:eastAsia="Calibri" w:hAnsi="Arial" w:cs="Arial"/>
          <w:color w:val="002060"/>
          <w:sz w:val="24"/>
          <w:szCs w:val="24"/>
          <w:lang w:eastAsia="fr-FR"/>
        </w:rPr>
        <w:t>proposer et mettre en œuvre une bonne pratique de sécurité pour diminuer les risques relatifs à ces événements indésirables (orientation N°31 : Amélioration de la pertinence des soins)</w:t>
      </w:r>
      <w:proofErr w:type="gramStart"/>
      <w:r w:rsidRPr="00AB5306">
        <w:rPr>
          <w:rFonts w:ascii="Arial" w:eastAsia="Calibri" w:hAnsi="Arial" w:cs="Arial"/>
          <w:color w:val="002060"/>
          <w:sz w:val="24"/>
          <w:szCs w:val="24"/>
          <w:lang w:eastAsia="fr-FR"/>
        </w:rPr>
        <w:t>.</w:t>
      </w:r>
      <w:r w:rsidR="006F646F" w:rsidRPr="00000363">
        <w:rPr>
          <w:rFonts w:ascii="Arial" w:eastAsia="Calibri" w:hAnsi="Arial" w:cs="Arial"/>
          <w:color w:val="002060"/>
          <w:sz w:val="24"/>
          <w:szCs w:val="24"/>
          <w:lang w:eastAsia="fr-FR"/>
        </w:rPr>
        <w:t>.</w:t>
      </w:r>
      <w:proofErr w:type="gramEnd"/>
    </w:p>
    <w:p w:rsidR="00000363" w:rsidRPr="00000363" w:rsidRDefault="00000363" w:rsidP="00000363">
      <w:pPr>
        <w:spacing w:after="0" w:line="240" w:lineRule="auto"/>
        <w:ind w:left="720"/>
        <w:contextualSpacing/>
        <w:jc w:val="both"/>
        <w:rPr>
          <w:rFonts w:ascii="Arial" w:eastAsia="Calibri" w:hAnsi="Arial" w:cs="Arial"/>
          <w:color w:val="002060"/>
          <w:sz w:val="24"/>
          <w:szCs w:val="24"/>
          <w:lang w:eastAsia="fr-FR"/>
        </w:rPr>
      </w:pPr>
    </w:p>
    <w:p w:rsidR="00000363" w:rsidRPr="00000363" w:rsidRDefault="00000363" w:rsidP="00000363">
      <w:pPr>
        <w:jc w:val="both"/>
        <w:rPr>
          <w:rFonts w:ascii="Arial" w:eastAsia="Calibri" w:hAnsi="Arial" w:cs="Arial"/>
          <w:color w:val="002060"/>
          <w:sz w:val="24"/>
          <w:szCs w:val="24"/>
          <w:lang w:eastAsia="fr-FR"/>
        </w:rPr>
      </w:pPr>
      <w:r w:rsidRPr="00000363">
        <w:rPr>
          <w:rFonts w:ascii="Arial" w:eastAsia="Calibri" w:hAnsi="Arial" w:cs="Arial"/>
          <w:color w:val="002060"/>
          <w:sz w:val="24"/>
          <w:szCs w:val="24"/>
          <w:lang w:eastAsia="fr-FR"/>
        </w:rPr>
        <w:t>Cette formation action se concrétise par l’analyse d’une pratique collective quotidienne proposée par les participants</w:t>
      </w:r>
    </w:p>
    <w:p w:rsidR="00000363" w:rsidRDefault="00000363" w:rsidP="006F646F">
      <w:pPr>
        <w:jc w:val="both"/>
        <w:rPr>
          <w:rFonts w:ascii="Arial" w:eastAsia="Calibri" w:hAnsi="Arial" w:cs="Arial"/>
          <w:color w:val="002060"/>
          <w:sz w:val="24"/>
          <w:szCs w:val="24"/>
          <w:lang w:eastAsia="fr-FR"/>
        </w:rPr>
      </w:pPr>
    </w:p>
    <w:p w:rsidR="00A42108" w:rsidRDefault="00A42108" w:rsidP="00292C1D">
      <w:pPr>
        <w:rPr>
          <w:rFonts w:ascii="Arial" w:eastAsia="Calibri" w:hAnsi="Arial" w:cs="Arial"/>
          <w:b/>
          <w:color w:val="002060"/>
          <w:sz w:val="24"/>
          <w:szCs w:val="24"/>
          <w:u w:val="single"/>
        </w:rPr>
      </w:pPr>
    </w:p>
    <w:p w:rsidR="00C12F71" w:rsidRDefault="00C12F71" w:rsidP="00292C1D">
      <w:pPr>
        <w:rPr>
          <w:rFonts w:ascii="Arial" w:eastAsia="Calibri" w:hAnsi="Arial" w:cs="Arial"/>
          <w:b/>
          <w:color w:val="002060"/>
          <w:sz w:val="24"/>
          <w:szCs w:val="24"/>
          <w:u w:val="single"/>
        </w:rPr>
      </w:pPr>
    </w:p>
    <w:p w:rsidR="00292C1D" w:rsidRDefault="00292C1D" w:rsidP="00292C1D">
      <w:pPr>
        <w:rPr>
          <w:rFonts w:ascii="Arial" w:eastAsia="Calibri" w:hAnsi="Arial" w:cs="Arial"/>
          <w:b/>
          <w:color w:val="002060"/>
          <w:sz w:val="24"/>
          <w:szCs w:val="24"/>
          <w:u w:val="single"/>
        </w:rPr>
      </w:pPr>
      <w:r w:rsidRPr="00292C1D">
        <w:rPr>
          <w:rFonts w:ascii="Arial" w:eastAsia="Calibri" w:hAnsi="Arial" w:cs="Arial"/>
          <w:b/>
          <w:color w:val="002060"/>
          <w:sz w:val="24"/>
          <w:szCs w:val="24"/>
          <w:u w:val="single"/>
        </w:rPr>
        <w:t>Objectif général</w:t>
      </w:r>
    </w:p>
    <w:p w:rsidR="006B43F0" w:rsidRDefault="006B43F0" w:rsidP="006B43F0">
      <w:pPr>
        <w:jc w:val="both"/>
        <w:rPr>
          <w:rFonts w:ascii="Arial" w:eastAsia="Times New Roman" w:hAnsi="Arial" w:cs="Arial"/>
          <w:color w:val="002060"/>
          <w:sz w:val="24"/>
          <w:szCs w:val="24"/>
          <w:lang w:eastAsia="fr-FR"/>
        </w:rPr>
      </w:pPr>
      <w:r w:rsidRPr="00D535DC">
        <w:rPr>
          <w:rFonts w:ascii="Arial" w:eastAsia="Calibri" w:hAnsi="Arial" w:cs="Arial"/>
          <w:color w:val="002060"/>
          <w:sz w:val="24"/>
          <w:szCs w:val="24"/>
        </w:rPr>
        <w:t xml:space="preserve">L’objectif de cette formation est de maîtriser </w:t>
      </w:r>
      <w:r>
        <w:rPr>
          <w:rFonts w:ascii="Arial" w:eastAsia="Calibri" w:hAnsi="Arial" w:cs="Arial"/>
          <w:color w:val="002060"/>
          <w:sz w:val="24"/>
          <w:szCs w:val="24"/>
        </w:rPr>
        <w:t>les différentes étapes d’un débriefing et de distinguer les situations ou les événements qui doivent faire l’objet d’un débriefing. Ce type de bilan est une étape essentielle de management d’une équipe.</w:t>
      </w:r>
      <w:r>
        <w:rPr>
          <w:rFonts w:ascii="Arial" w:eastAsia="Times New Roman" w:hAnsi="Arial" w:cs="Arial"/>
          <w:color w:val="002060"/>
          <w:sz w:val="24"/>
          <w:szCs w:val="24"/>
          <w:lang w:eastAsia="fr-FR"/>
        </w:rPr>
        <w:t xml:space="preserve"> </w:t>
      </w:r>
    </w:p>
    <w:p w:rsidR="006B43F0" w:rsidRPr="006B43F0" w:rsidRDefault="006B43F0" w:rsidP="006B43F0">
      <w:pPr>
        <w:jc w:val="both"/>
        <w:rPr>
          <w:rFonts w:ascii="Arial" w:eastAsia="Calibri" w:hAnsi="Arial" w:cs="Arial"/>
          <w:color w:val="002060"/>
          <w:sz w:val="24"/>
          <w:szCs w:val="24"/>
        </w:rPr>
      </w:pPr>
      <w:r>
        <w:rPr>
          <w:rFonts w:ascii="Arial" w:eastAsia="Times New Roman" w:hAnsi="Arial" w:cs="Arial"/>
          <w:color w:val="002060"/>
          <w:sz w:val="24"/>
          <w:szCs w:val="24"/>
          <w:lang w:eastAsia="fr-FR"/>
        </w:rPr>
        <w:t>F</w:t>
      </w:r>
      <w:r w:rsidRPr="00A977CC">
        <w:rPr>
          <w:rFonts w:ascii="Arial" w:eastAsia="Times New Roman" w:hAnsi="Arial" w:cs="Arial"/>
          <w:color w:val="002060"/>
          <w:sz w:val="24"/>
          <w:szCs w:val="24"/>
          <w:lang w:eastAsia="fr-FR"/>
        </w:rPr>
        <w:t>ondée sur l’expérience de l’aéronautique</w:t>
      </w:r>
      <w:r>
        <w:rPr>
          <w:rFonts w:ascii="Arial" w:eastAsia="Times New Roman" w:hAnsi="Arial" w:cs="Arial"/>
          <w:color w:val="002060"/>
          <w:sz w:val="24"/>
          <w:szCs w:val="24"/>
          <w:lang w:eastAsia="fr-FR"/>
        </w:rPr>
        <w:t xml:space="preserve"> </w:t>
      </w:r>
      <w:r w:rsidRPr="00A959D7">
        <w:rPr>
          <w:rFonts w:ascii="Arial" w:eastAsia="Times New Roman" w:hAnsi="Arial" w:cs="Arial"/>
          <w:color w:val="002060"/>
          <w:sz w:val="24"/>
          <w:szCs w:val="24"/>
          <w:lang w:eastAsia="fr-FR"/>
        </w:rPr>
        <w:t xml:space="preserve">elle </w:t>
      </w:r>
      <w:r w:rsidRPr="00A959D7">
        <w:rPr>
          <w:rFonts w:ascii="Arial" w:hAnsi="Arial" w:cs="Arial"/>
          <w:color w:val="002060"/>
          <w:sz w:val="24"/>
          <w:szCs w:val="24"/>
        </w:rPr>
        <w:t>permet de faire le bilan de ce qui</w:t>
      </w:r>
      <w:r>
        <w:rPr>
          <w:rFonts w:ascii="Arial" w:hAnsi="Arial" w:cs="Arial"/>
          <w:color w:val="002060"/>
          <w:sz w:val="24"/>
          <w:szCs w:val="24"/>
        </w:rPr>
        <w:t xml:space="preserve"> s’est bien déroulé, </w:t>
      </w:r>
      <w:r w:rsidRPr="00A959D7">
        <w:rPr>
          <w:rFonts w:ascii="Arial" w:hAnsi="Arial" w:cs="Arial"/>
          <w:color w:val="002060"/>
          <w:sz w:val="24"/>
          <w:szCs w:val="24"/>
        </w:rPr>
        <w:t>des défaillances ou des échecs. Elle permet d'améliorer le mode opératoire, de  prévo</w:t>
      </w:r>
      <w:r>
        <w:rPr>
          <w:rFonts w:ascii="Arial" w:hAnsi="Arial" w:cs="Arial"/>
          <w:color w:val="002060"/>
          <w:sz w:val="24"/>
          <w:szCs w:val="24"/>
        </w:rPr>
        <w:t>ir les actions correctives, et de mettre ainsi des</w:t>
      </w:r>
      <w:r w:rsidRPr="00A959D7">
        <w:rPr>
          <w:rFonts w:ascii="Arial" w:hAnsi="Arial" w:cs="Arial"/>
          <w:color w:val="002060"/>
          <w:sz w:val="24"/>
          <w:szCs w:val="24"/>
        </w:rPr>
        <w:t xml:space="preserve"> barrières aux</w:t>
      </w:r>
      <w:r>
        <w:rPr>
          <w:rFonts w:ascii="Arial" w:hAnsi="Arial" w:cs="Arial"/>
          <w:color w:val="002060"/>
          <w:sz w:val="24"/>
          <w:szCs w:val="24"/>
        </w:rPr>
        <w:t xml:space="preserve"> défaillances à l’origine d’un </w:t>
      </w:r>
      <w:r w:rsidRPr="00A959D7">
        <w:rPr>
          <w:rFonts w:ascii="Arial" w:hAnsi="Arial" w:cs="Arial"/>
          <w:color w:val="002060"/>
          <w:sz w:val="24"/>
          <w:szCs w:val="24"/>
        </w:rPr>
        <w:t>événement.</w:t>
      </w:r>
    </w:p>
    <w:p w:rsidR="0063197E" w:rsidRPr="0063197E" w:rsidRDefault="0063197E" w:rsidP="0063197E">
      <w:pPr>
        <w:spacing w:after="0" w:line="240" w:lineRule="auto"/>
        <w:jc w:val="both"/>
        <w:rPr>
          <w:rFonts w:ascii="Arial" w:eastAsia="Calibri" w:hAnsi="Arial" w:cs="Arial"/>
          <w:color w:val="002060"/>
          <w:sz w:val="24"/>
          <w:szCs w:val="24"/>
          <w:lang w:eastAsia="fr-FR"/>
        </w:rPr>
      </w:pPr>
      <w:r w:rsidRPr="0063197E">
        <w:rPr>
          <w:rFonts w:ascii="Arial" w:eastAsia="Calibri" w:hAnsi="Arial" w:cs="Arial"/>
          <w:color w:val="002060"/>
          <w:sz w:val="24"/>
          <w:szCs w:val="24"/>
          <w:lang w:eastAsia="fr-FR"/>
        </w:rPr>
        <w:t>Cette action de formation contribue à la gestion des risques associés aux soins : l’évaluation des pratiques professionnelles est au cœur de la démarche. Le professionnel s’engage.</w:t>
      </w:r>
    </w:p>
    <w:p w:rsidR="0063197E" w:rsidRPr="0063197E" w:rsidRDefault="0063197E" w:rsidP="0063197E">
      <w:pPr>
        <w:spacing w:after="0" w:line="240" w:lineRule="auto"/>
        <w:jc w:val="both"/>
        <w:rPr>
          <w:rFonts w:ascii="Arial" w:eastAsia="Calibri" w:hAnsi="Arial" w:cs="Arial"/>
          <w:color w:val="002060"/>
          <w:sz w:val="24"/>
          <w:szCs w:val="24"/>
          <w:lang w:eastAsia="fr-FR"/>
        </w:rPr>
      </w:pPr>
    </w:p>
    <w:p w:rsidR="0063197E" w:rsidRPr="0063197E" w:rsidRDefault="0063197E" w:rsidP="0063197E">
      <w:pPr>
        <w:spacing w:after="0" w:line="240" w:lineRule="auto"/>
        <w:jc w:val="both"/>
        <w:rPr>
          <w:rFonts w:ascii="Arial" w:eastAsia="Calibri" w:hAnsi="Arial" w:cs="Arial"/>
          <w:color w:val="002060"/>
          <w:sz w:val="24"/>
          <w:szCs w:val="24"/>
          <w:lang w:eastAsia="fr-FR"/>
        </w:rPr>
      </w:pPr>
      <w:r w:rsidRPr="0063197E">
        <w:rPr>
          <w:rFonts w:ascii="Arial" w:eastAsia="Calibri" w:hAnsi="Arial" w:cs="Arial"/>
          <w:color w:val="002060"/>
          <w:sz w:val="24"/>
          <w:szCs w:val="24"/>
          <w:lang w:eastAsia="fr-FR"/>
        </w:rPr>
        <w:t xml:space="preserve">Cette </w:t>
      </w:r>
      <w:r w:rsidR="0041383D">
        <w:rPr>
          <w:rFonts w:ascii="Arial" w:eastAsia="Calibri" w:hAnsi="Arial" w:cs="Arial"/>
          <w:color w:val="002060"/>
          <w:sz w:val="24"/>
          <w:szCs w:val="24"/>
          <w:lang w:eastAsia="fr-FR"/>
        </w:rPr>
        <w:t>démarche</w:t>
      </w:r>
      <w:r w:rsidRPr="0063197E">
        <w:rPr>
          <w:rFonts w:ascii="Arial" w:eastAsia="Calibri" w:hAnsi="Arial" w:cs="Arial"/>
          <w:color w:val="002060"/>
          <w:sz w:val="24"/>
          <w:szCs w:val="24"/>
          <w:lang w:eastAsia="fr-FR"/>
        </w:rPr>
        <w:t xml:space="preserve"> répond donc à un enjeu majeur : celui d’accepter l’erreur et d’apporter une BPS permettant de détecter l’erreur et de la corriger.</w:t>
      </w:r>
    </w:p>
    <w:p w:rsidR="0063197E" w:rsidRPr="0063197E" w:rsidRDefault="0063197E" w:rsidP="0063197E">
      <w:pPr>
        <w:spacing w:after="0" w:line="240" w:lineRule="auto"/>
        <w:jc w:val="both"/>
        <w:rPr>
          <w:rFonts w:ascii="Arial" w:eastAsia="Calibri" w:hAnsi="Arial" w:cs="Arial"/>
          <w:color w:val="002060"/>
          <w:sz w:val="24"/>
          <w:szCs w:val="24"/>
          <w:lang w:eastAsia="fr-FR"/>
        </w:rPr>
      </w:pPr>
    </w:p>
    <w:p w:rsidR="0063197E" w:rsidRPr="0063197E" w:rsidRDefault="0063197E" w:rsidP="0063197E">
      <w:pPr>
        <w:spacing w:after="0" w:line="240" w:lineRule="auto"/>
        <w:jc w:val="both"/>
        <w:rPr>
          <w:rFonts w:ascii="Arial" w:eastAsia="Calibri" w:hAnsi="Arial" w:cs="Arial"/>
          <w:color w:val="002060"/>
          <w:sz w:val="24"/>
          <w:szCs w:val="24"/>
          <w:lang w:eastAsia="fr-FR"/>
        </w:rPr>
      </w:pPr>
      <w:r w:rsidRPr="0063197E">
        <w:rPr>
          <w:rFonts w:ascii="Arial" w:eastAsia="Calibri" w:hAnsi="Arial" w:cs="Arial"/>
          <w:color w:val="002060"/>
          <w:sz w:val="24"/>
          <w:szCs w:val="24"/>
          <w:lang w:eastAsia="fr-FR"/>
        </w:rPr>
        <w:t>Cette formation est construite autour d’ateliers pour favoriser l’acquisition des compétences. Ces séquences pédagogiques sont l’occasion, pour les stagiaires, d’analyser leurs pratiques professionnelles, notamment grâce aux regards extérieurs des autres personnes en formation.</w:t>
      </w:r>
    </w:p>
    <w:p w:rsidR="0063197E" w:rsidRPr="0063197E" w:rsidRDefault="0063197E" w:rsidP="0063197E">
      <w:pPr>
        <w:spacing w:after="0" w:line="240" w:lineRule="auto"/>
        <w:jc w:val="both"/>
        <w:rPr>
          <w:rFonts w:ascii="Arial" w:eastAsia="Calibri" w:hAnsi="Arial" w:cs="Arial"/>
          <w:color w:val="002060"/>
          <w:sz w:val="24"/>
          <w:szCs w:val="24"/>
          <w:lang w:eastAsia="fr-FR"/>
        </w:rPr>
      </w:pPr>
    </w:p>
    <w:p w:rsidR="0063197E" w:rsidRPr="0063197E" w:rsidRDefault="0063197E" w:rsidP="0063197E">
      <w:pPr>
        <w:spacing w:after="0" w:line="240" w:lineRule="auto"/>
        <w:jc w:val="both"/>
        <w:rPr>
          <w:rFonts w:ascii="Arial" w:eastAsia="Calibri" w:hAnsi="Arial" w:cs="Arial"/>
          <w:color w:val="002060"/>
          <w:sz w:val="24"/>
          <w:szCs w:val="24"/>
          <w:lang w:eastAsia="fr-FR"/>
        </w:rPr>
      </w:pPr>
      <w:r w:rsidRPr="0063197E">
        <w:rPr>
          <w:rFonts w:ascii="Arial" w:eastAsia="Calibri" w:hAnsi="Arial" w:cs="Arial"/>
          <w:color w:val="002060"/>
          <w:sz w:val="24"/>
          <w:szCs w:val="24"/>
          <w:lang w:eastAsia="fr-FR"/>
        </w:rPr>
        <w:t>Cette formation répond à l’article 4021-4-I du décret du 8 juillet 2016. Elle est en effet de nature à permettre au professionnel de santé de s’engager dans une démarche de développement professionnel continu en lui proposant :</w:t>
      </w:r>
    </w:p>
    <w:p w:rsidR="0063197E" w:rsidRPr="0063197E" w:rsidRDefault="0063197E" w:rsidP="0063197E">
      <w:pPr>
        <w:numPr>
          <w:ilvl w:val="0"/>
          <w:numId w:val="10"/>
        </w:numPr>
        <w:spacing w:after="0" w:line="240" w:lineRule="auto"/>
        <w:contextualSpacing/>
        <w:jc w:val="both"/>
        <w:rPr>
          <w:rFonts w:ascii="Arial" w:eastAsia="Calibri" w:hAnsi="Arial" w:cs="Arial"/>
          <w:color w:val="002060"/>
          <w:sz w:val="24"/>
          <w:szCs w:val="24"/>
          <w:lang w:eastAsia="fr-FR"/>
        </w:rPr>
      </w:pPr>
      <w:r w:rsidRPr="0063197E">
        <w:rPr>
          <w:rFonts w:ascii="Arial" w:eastAsia="Calibri" w:hAnsi="Arial" w:cs="Arial"/>
          <w:color w:val="002060"/>
          <w:sz w:val="24"/>
          <w:szCs w:val="24"/>
          <w:lang w:eastAsia="fr-FR"/>
        </w:rPr>
        <w:t>des actions de formation,</w:t>
      </w:r>
    </w:p>
    <w:p w:rsidR="0063197E" w:rsidRPr="0063197E" w:rsidRDefault="0063197E" w:rsidP="0063197E">
      <w:pPr>
        <w:numPr>
          <w:ilvl w:val="0"/>
          <w:numId w:val="10"/>
        </w:numPr>
        <w:spacing w:after="0" w:line="240" w:lineRule="auto"/>
        <w:contextualSpacing/>
        <w:jc w:val="both"/>
        <w:rPr>
          <w:rFonts w:ascii="Arial" w:eastAsia="Calibri" w:hAnsi="Arial" w:cs="Arial"/>
          <w:color w:val="002060"/>
          <w:sz w:val="24"/>
          <w:szCs w:val="24"/>
          <w:lang w:eastAsia="fr-FR"/>
        </w:rPr>
      </w:pPr>
      <w:r w:rsidRPr="0063197E">
        <w:rPr>
          <w:rFonts w:ascii="Arial" w:eastAsia="Calibri" w:hAnsi="Arial" w:cs="Arial"/>
          <w:color w:val="002060"/>
          <w:sz w:val="24"/>
          <w:szCs w:val="24"/>
          <w:lang w:eastAsia="fr-FR"/>
        </w:rPr>
        <w:t>des actions d’évaluation et d’amélioration de leurs pratiques gr</w:t>
      </w:r>
      <w:r w:rsidR="00563478">
        <w:rPr>
          <w:rFonts w:ascii="Arial" w:eastAsia="Calibri" w:hAnsi="Arial" w:cs="Arial"/>
          <w:color w:val="002060"/>
          <w:sz w:val="24"/>
          <w:szCs w:val="24"/>
          <w:lang w:eastAsia="fr-FR"/>
        </w:rPr>
        <w:t>âce à l’analyse des défaillances survenues voire des échecs,</w:t>
      </w:r>
    </w:p>
    <w:p w:rsidR="00563478" w:rsidRDefault="0063197E" w:rsidP="0031793F">
      <w:pPr>
        <w:numPr>
          <w:ilvl w:val="0"/>
          <w:numId w:val="10"/>
        </w:numPr>
        <w:spacing w:after="0" w:line="240" w:lineRule="auto"/>
        <w:contextualSpacing/>
        <w:jc w:val="both"/>
        <w:rPr>
          <w:rFonts w:ascii="Arial" w:eastAsia="Calibri" w:hAnsi="Arial" w:cs="Arial"/>
          <w:color w:val="002060"/>
          <w:sz w:val="24"/>
          <w:szCs w:val="24"/>
          <w:lang w:eastAsia="fr-FR"/>
        </w:rPr>
      </w:pPr>
      <w:r w:rsidRPr="0063197E">
        <w:rPr>
          <w:rFonts w:ascii="Arial" w:eastAsia="Calibri" w:hAnsi="Arial" w:cs="Arial"/>
          <w:color w:val="002060"/>
          <w:sz w:val="24"/>
          <w:szCs w:val="24"/>
          <w:lang w:eastAsia="fr-FR"/>
        </w:rPr>
        <w:t>des actions d’amélioration de la gestion des risques au travers la mise en œuvre d’actions correctives pertinentes.</w:t>
      </w:r>
    </w:p>
    <w:p w:rsidR="0031793F" w:rsidRPr="0031793F" w:rsidRDefault="0031793F" w:rsidP="0031793F">
      <w:pPr>
        <w:spacing w:after="0" w:line="240" w:lineRule="auto"/>
        <w:ind w:left="720"/>
        <w:contextualSpacing/>
        <w:jc w:val="both"/>
        <w:rPr>
          <w:rFonts w:ascii="Arial" w:eastAsia="Calibri" w:hAnsi="Arial" w:cs="Arial"/>
          <w:color w:val="002060"/>
          <w:sz w:val="24"/>
          <w:szCs w:val="24"/>
          <w:lang w:eastAsia="fr-FR"/>
        </w:rPr>
      </w:pPr>
    </w:p>
    <w:p w:rsidR="00125059" w:rsidRPr="00125059" w:rsidRDefault="00125059" w:rsidP="00125059">
      <w:pPr>
        <w:spacing w:after="0" w:line="240" w:lineRule="auto"/>
        <w:rPr>
          <w:rFonts w:ascii="Arial" w:eastAsia="Times New Roman" w:hAnsi="Arial" w:cs="Arial"/>
          <w:b/>
          <w:color w:val="002060"/>
          <w:sz w:val="24"/>
          <w:szCs w:val="24"/>
          <w:u w:val="single"/>
          <w:lang w:eastAsia="fr-FR"/>
        </w:rPr>
      </w:pPr>
      <w:r w:rsidRPr="00125059">
        <w:rPr>
          <w:rFonts w:ascii="Arial" w:eastAsia="Times New Roman" w:hAnsi="Arial" w:cs="Arial"/>
          <w:b/>
          <w:color w:val="002060"/>
          <w:sz w:val="24"/>
          <w:szCs w:val="24"/>
          <w:u w:val="single"/>
          <w:lang w:eastAsia="fr-FR"/>
        </w:rPr>
        <w:t>Objectifs pédagogiques</w:t>
      </w:r>
    </w:p>
    <w:p w:rsidR="00125059" w:rsidRPr="00125059" w:rsidRDefault="00125059" w:rsidP="004B60BE">
      <w:pPr>
        <w:autoSpaceDE w:val="0"/>
        <w:autoSpaceDN w:val="0"/>
        <w:adjustRightInd w:val="0"/>
        <w:spacing w:before="120" w:after="0" w:line="240" w:lineRule="auto"/>
        <w:rPr>
          <w:rFonts w:ascii="Arial" w:eastAsia="Times New Roman" w:hAnsi="Arial" w:cs="Arial"/>
          <w:color w:val="002060"/>
          <w:lang w:eastAsia="fr-FR"/>
        </w:rPr>
      </w:pPr>
    </w:p>
    <w:p w:rsidR="006B43F0" w:rsidRPr="00D535DC" w:rsidRDefault="006B43F0" w:rsidP="006B43F0">
      <w:pPr>
        <w:pStyle w:val="Paragraphedeliste"/>
        <w:numPr>
          <w:ilvl w:val="0"/>
          <w:numId w:val="6"/>
        </w:numPr>
        <w:jc w:val="both"/>
        <w:rPr>
          <w:rFonts w:ascii="Arial" w:eastAsia="Calibri" w:hAnsi="Arial" w:cs="Arial"/>
          <w:color w:val="002060"/>
          <w:sz w:val="24"/>
          <w:szCs w:val="24"/>
        </w:rPr>
      </w:pPr>
      <w:r w:rsidRPr="00D535DC">
        <w:rPr>
          <w:rFonts w:ascii="Arial" w:eastAsia="Calibri" w:hAnsi="Arial" w:cs="Arial"/>
          <w:color w:val="002060"/>
          <w:sz w:val="24"/>
          <w:szCs w:val="24"/>
        </w:rPr>
        <w:t xml:space="preserve">Faire acquérir à toutes les catégories </w:t>
      </w:r>
      <w:r>
        <w:rPr>
          <w:rFonts w:ascii="Arial" w:eastAsia="Calibri" w:hAnsi="Arial" w:cs="Arial"/>
          <w:color w:val="002060"/>
          <w:sz w:val="24"/>
          <w:szCs w:val="24"/>
        </w:rPr>
        <w:t>de personnel soignant ou non les différentes phases d’un débriefing afin de dégager les actions positives, de formuler</w:t>
      </w:r>
      <w:r w:rsidRPr="00D535DC">
        <w:rPr>
          <w:rFonts w:ascii="Arial" w:eastAsia="Calibri" w:hAnsi="Arial" w:cs="Arial"/>
          <w:color w:val="002060"/>
          <w:sz w:val="24"/>
          <w:szCs w:val="24"/>
        </w:rPr>
        <w:t xml:space="preserve"> </w:t>
      </w:r>
      <w:r>
        <w:rPr>
          <w:rFonts w:ascii="Arial" w:eastAsia="Calibri" w:hAnsi="Arial" w:cs="Arial"/>
          <w:color w:val="002060"/>
          <w:sz w:val="24"/>
          <w:szCs w:val="24"/>
        </w:rPr>
        <w:t>les difficultés rencontrées, de passer en revue les actions à envisager et d’identifier les bonnes attitudes de sécurité permettant de développer notamment la synergie de l’équipe</w:t>
      </w:r>
      <w:r w:rsidRPr="00D535DC">
        <w:rPr>
          <w:rFonts w:ascii="Arial" w:eastAsia="Calibri" w:hAnsi="Arial" w:cs="Arial"/>
          <w:color w:val="002060"/>
          <w:sz w:val="24"/>
          <w:szCs w:val="24"/>
        </w:rPr>
        <w:t>.</w:t>
      </w:r>
    </w:p>
    <w:p w:rsidR="006F646F" w:rsidRPr="004B60BE" w:rsidRDefault="006B43F0" w:rsidP="00292C1D">
      <w:pPr>
        <w:pStyle w:val="Paragraphedeliste"/>
        <w:numPr>
          <w:ilvl w:val="0"/>
          <w:numId w:val="6"/>
        </w:numPr>
        <w:jc w:val="both"/>
        <w:rPr>
          <w:rFonts w:ascii="Arial" w:eastAsia="Calibri" w:hAnsi="Arial" w:cs="Arial"/>
          <w:b/>
          <w:color w:val="002060"/>
          <w:sz w:val="24"/>
          <w:szCs w:val="24"/>
        </w:rPr>
      </w:pPr>
      <w:r w:rsidRPr="00D535DC">
        <w:rPr>
          <w:rFonts w:ascii="Arial" w:eastAsia="Calibri" w:hAnsi="Arial" w:cs="Arial"/>
          <w:color w:val="002060"/>
          <w:sz w:val="24"/>
          <w:szCs w:val="24"/>
        </w:rPr>
        <w:t>A l’issue de la formation, les partici</w:t>
      </w:r>
      <w:r>
        <w:rPr>
          <w:rFonts w:ascii="Arial" w:eastAsia="Calibri" w:hAnsi="Arial" w:cs="Arial"/>
          <w:color w:val="002060"/>
          <w:sz w:val="24"/>
          <w:szCs w:val="24"/>
        </w:rPr>
        <w:t>pants ont assimilé le déroulement des différentes phases d’un débriefing à partir de l’exposé de la méthode</w:t>
      </w:r>
      <w:r w:rsidRPr="00D535DC">
        <w:rPr>
          <w:rFonts w:ascii="Arial" w:eastAsia="Calibri" w:hAnsi="Arial" w:cs="Arial"/>
          <w:color w:val="002060"/>
          <w:sz w:val="24"/>
          <w:szCs w:val="24"/>
        </w:rPr>
        <w:t>, d’exempl</w:t>
      </w:r>
      <w:r>
        <w:rPr>
          <w:rFonts w:ascii="Arial" w:eastAsia="Calibri" w:hAnsi="Arial" w:cs="Arial"/>
          <w:color w:val="002060"/>
          <w:sz w:val="24"/>
          <w:szCs w:val="24"/>
        </w:rPr>
        <w:t>es présentés par les animateurs</w:t>
      </w:r>
      <w:r w:rsidRPr="00D535DC">
        <w:rPr>
          <w:rFonts w:ascii="Arial" w:eastAsia="Calibri" w:hAnsi="Arial" w:cs="Arial"/>
          <w:color w:val="002060"/>
          <w:sz w:val="24"/>
          <w:szCs w:val="24"/>
        </w:rPr>
        <w:t xml:space="preserve"> et d’ateliers de groupe animés à </w:t>
      </w:r>
      <w:r w:rsidRPr="00D535DC">
        <w:rPr>
          <w:rFonts w:ascii="Arial" w:eastAsia="Calibri" w:hAnsi="Arial" w:cs="Arial"/>
          <w:color w:val="002060"/>
          <w:sz w:val="24"/>
          <w:szCs w:val="24"/>
        </w:rPr>
        <w:lastRenderedPageBreak/>
        <w:t>partir de leurs propres événements vécus. Ils sont capables de participer et de mettre en œuvre dans leur établissement, unité de soins ou service les diff</w:t>
      </w:r>
      <w:r>
        <w:rPr>
          <w:rFonts w:ascii="Arial" w:eastAsia="Calibri" w:hAnsi="Arial" w:cs="Arial"/>
          <w:color w:val="002060"/>
          <w:sz w:val="24"/>
          <w:szCs w:val="24"/>
        </w:rPr>
        <w:t>érentes étapes d’un débriefing</w:t>
      </w:r>
      <w:r w:rsidRPr="00D535DC">
        <w:rPr>
          <w:rFonts w:ascii="Arial" w:eastAsia="Calibri" w:hAnsi="Arial" w:cs="Arial"/>
          <w:color w:val="002060"/>
          <w:sz w:val="24"/>
          <w:szCs w:val="24"/>
        </w:rPr>
        <w:t>.</w:t>
      </w:r>
    </w:p>
    <w:p w:rsidR="00292C1D" w:rsidRPr="00314DE9" w:rsidRDefault="00292C1D" w:rsidP="00292C1D">
      <w:pPr>
        <w:rPr>
          <w:rFonts w:ascii="Arial" w:eastAsia="Calibri" w:hAnsi="Arial" w:cs="Arial"/>
          <w:b/>
          <w:color w:val="002060"/>
          <w:sz w:val="24"/>
          <w:szCs w:val="24"/>
          <w:u w:val="single"/>
        </w:rPr>
      </w:pPr>
      <w:r w:rsidRPr="00292C1D">
        <w:rPr>
          <w:rFonts w:ascii="Arial" w:eastAsia="Calibri" w:hAnsi="Arial" w:cs="Arial"/>
          <w:b/>
          <w:color w:val="002060"/>
          <w:sz w:val="24"/>
          <w:szCs w:val="24"/>
          <w:u w:val="single"/>
        </w:rPr>
        <w:t>Public concerné</w:t>
      </w:r>
    </w:p>
    <w:p w:rsidR="00B634A0" w:rsidRPr="0059228D" w:rsidRDefault="00D535DC" w:rsidP="0059228D">
      <w:pPr>
        <w:jc w:val="both"/>
        <w:rPr>
          <w:rFonts w:ascii="Arial" w:hAnsi="Arial" w:cs="Arial"/>
          <w:color w:val="002060"/>
          <w:sz w:val="24"/>
          <w:szCs w:val="24"/>
        </w:rPr>
      </w:pPr>
      <w:r w:rsidRPr="00D535DC">
        <w:rPr>
          <w:rFonts w:ascii="Arial" w:hAnsi="Arial" w:cs="Arial"/>
          <w:color w:val="002060"/>
          <w:sz w:val="24"/>
          <w:szCs w:val="24"/>
        </w:rPr>
        <w:t xml:space="preserve">Tout professionnel d’une unité de soins : Médecins, Chirurgiens, Anesthésistes, Cadres, </w:t>
      </w:r>
      <w:r w:rsidR="00FE723C">
        <w:rPr>
          <w:rFonts w:ascii="Arial" w:hAnsi="Arial" w:cs="Arial"/>
          <w:color w:val="002060"/>
          <w:sz w:val="24"/>
          <w:szCs w:val="24"/>
        </w:rPr>
        <w:t xml:space="preserve">et </w:t>
      </w:r>
      <w:r w:rsidR="00B634A0">
        <w:rPr>
          <w:rFonts w:ascii="Arial" w:hAnsi="Arial" w:cs="Arial"/>
          <w:color w:val="002060"/>
          <w:sz w:val="24"/>
          <w:szCs w:val="24"/>
        </w:rPr>
        <w:t xml:space="preserve">de façon plus générale tout personnel </w:t>
      </w:r>
      <w:r w:rsidRPr="00D535DC">
        <w:rPr>
          <w:rFonts w:ascii="Arial" w:hAnsi="Arial" w:cs="Arial"/>
          <w:color w:val="002060"/>
          <w:sz w:val="24"/>
          <w:szCs w:val="24"/>
        </w:rPr>
        <w:t>d’encadrement.</w:t>
      </w:r>
    </w:p>
    <w:p w:rsidR="00292C1D" w:rsidRPr="00314DE9" w:rsidRDefault="00292C1D" w:rsidP="00292C1D">
      <w:pPr>
        <w:rPr>
          <w:rFonts w:ascii="Arial" w:eastAsia="Calibri" w:hAnsi="Arial" w:cs="Arial"/>
          <w:b/>
          <w:color w:val="002060"/>
          <w:sz w:val="24"/>
          <w:szCs w:val="24"/>
          <w:u w:val="single"/>
        </w:rPr>
      </w:pPr>
      <w:r w:rsidRPr="00292C1D">
        <w:rPr>
          <w:rFonts w:ascii="Arial" w:eastAsia="Calibri" w:hAnsi="Arial" w:cs="Arial"/>
          <w:b/>
          <w:color w:val="002060"/>
          <w:sz w:val="24"/>
          <w:szCs w:val="24"/>
          <w:u w:val="single"/>
        </w:rPr>
        <w:t>Pré requis</w:t>
      </w:r>
    </w:p>
    <w:p w:rsidR="00D535DC" w:rsidRDefault="00E6095B" w:rsidP="00292C1D">
      <w:pPr>
        <w:rPr>
          <w:rFonts w:ascii="Arial" w:hAnsi="Arial" w:cs="Arial"/>
          <w:color w:val="002060"/>
          <w:sz w:val="24"/>
          <w:szCs w:val="24"/>
        </w:rPr>
      </w:pPr>
      <w:r>
        <w:rPr>
          <w:rFonts w:ascii="Arial" w:hAnsi="Arial" w:cs="Arial"/>
          <w:color w:val="002060"/>
          <w:sz w:val="24"/>
          <w:szCs w:val="24"/>
        </w:rPr>
        <w:t xml:space="preserve">La composition du groupe doit </w:t>
      </w:r>
      <w:r w:rsidR="00D535DC" w:rsidRPr="00D535DC">
        <w:rPr>
          <w:rFonts w:ascii="Arial" w:hAnsi="Arial" w:cs="Arial"/>
          <w:color w:val="002060"/>
          <w:sz w:val="24"/>
          <w:szCs w:val="24"/>
        </w:rPr>
        <w:t>être pluri-professionnelle.</w:t>
      </w:r>
    </w:p>
    <w:p w:rsidR="00001CC4" w:rsidRDefault="00001CC4" w:rsidP="00292C1D">
      <w:pPr>
        <w:rPr>
          <w:rFonts w:ascii="Arial" w:hAnsi="Arial" w:cs="Arial"/>
          <w:color w:val="002060"/>
          <w:sz w:val="24"/>
          <w:szCs w:val="24"/>
        </w:rPr>
      </w:pPr>
    </w:p>
    <w:tbl>
      <w:tblPr>
        <w:tblStyle w:val="Grilledutableau"/>
        <w:tblW w:w="0" w:type="auto"/>
        <w:tblLook w:val="04A0" w:firstRow="1" w:lastRow="0" w:firstColumn="1" w:lastColumn="0" w:noHBand="0" w:noVBand="1"/>
      </w:tblPr>
      <w:tblGrid>
        <w:gridCol w:w="9212"/>
      </w:tblGrid>
      <w:tr w:rsidR="00001CC4" w:rsidTr="00001CC4">
        <w:tc>
          <w:tcPr>
            <w:tcW w:w="9212" w:type="dxa"/>
          </w:tcPr>
          <w:p w:rsidR="00001CC4" w:rsidRDefault="00001CC4" w:rsidP="00001CC4">
            <w:pPr>
              <w:jc w:val="center"/>
              <w:rPr>
                <w:rFonts w:ascii="Arial" w:hAnsi="Arial" w:cs="Arial"/>
                <w:color w:val="002060"/>
                <w:sz w:val="24"/>
                <w:szCs w:val="24"/>
              </w:rPr>
            </w:pPr>
            <w:r w:rsidRPr="00001CC4">
              <w:rPr>
                <w:rFonts w:ascii="Arial" w:eastAsia="Calibri" w:hAnsi="Arial" w:cs="Arial"/>
                <w:b/>
                <w:color w:val="002060"/>
                <w:sz w:val="24"/>
                <w:szCs w:val="24"/>
                <w:u w:val="single"/>
                <w:lang w:eastAsia="fr-FR"/>
              </w:rPr>
              <w:t>Déroulé pédagogique de l’action - Méthodes et moyens pédagogiques</w:t>
            </w:r>
          </w:p>
        </w:tc>
      </w:tr>
    </w:tbl>
    <w:p w:rsidR="00001CC4" w:rsidRPr="00757637" w:rsidRDefault="00001CC4" w:rsidP="00292C1D">
      <w:pPr>
        <w:rPr>
          <w:rFonts w:ascii="Arial" w:hAnsi="Arial" w:cs="Arial"/>
          <w:color w:val="002060"/>
          <w:sz w:val="24"/>
          <w:szCs w:val="24"/>
        </w:rPr>
      </w:pPr>
    </w:p>
    <w:p w:rsidR="0063197E" w:rsidRDefault="003463ED" w:rsidP="0059228D">
      <w:pPr>
        <w:spacing w:before="100" w:beforeAutospacing="1" w:after="100" w:afterAutospacing="1" w:line="240" w:lineRule="auto"/>
        <w:rPr>
          <w:rFonts w:ascii="Arial" w:eastAsia="Times New Roman" w:hAnsi="Arial" w:cs="Arial"/>
          <w:color w:val="002060"/>
          <w:sz w:val="24"/>
          <w:szCs w:val="24"/>
          <w:lang w:eastAsia="fr-FR"/>
        </w:rPr>
      </w:pPr>
      <w:r w:rsidRPr="00781DB2">
        <w:rPr>
          <w:rFonts w:ascii="Arial" w:eastAsia="Times New Roman" w:hAnsi="Arial" w:cs="Arial"/>
          <w:b/>
          <w:color w:val="002060"/>
          <w:sz w:val="24"/>
          <w:szCs w:val="24"/>
          <w:u w:val="single"/>
          <w:lang w:eastAsia="fr-FR"/>
        </w:rPr>
        <w:t>Lieu</w:t>
      </w:r>
      <w:r w:rsidRPr="00D535DC">
        <w:rPr>
          <w:rFonts w:ascii="Arial" w:eastAsia="Times New Roman" w:hAnsi="Arial" w:cs="Arial"/>
          <w:b/>
          <w:color w:val="002060"/>
          <w:sz w:val="24"/>
          <w:szCs w:val="24"/>
          <w:lang w:eastAsia="fr-FR"/>
        </w:rPr>
        <w:t> :</w:t>
      </w:r>
      <w:r w:rsidRPr="00D535DC">
        <w:rPr>
          <w:rFonts w:ascii="Arial" w:eastAsia="Times New Roman" w:hAnsi="Arial" w:cs="Arial"/>
          <w:color w:val="002060"/>
          <w:sz w:val="24"/>
          <w:szCs w:val="24"/>
          <w:lang w:eastAsia="fr-FR"/>
        </w:rPr>
        <w:t xml:space="preserve"> sur site </w:t>
      </w:r>
      <w:r w:rsidR="00F51AEE">
        <w:rPr>
          <w:rFonts w:ascii="Arial" w:eastAsia="Times New Roman" w:hAnsi="Arial" w:cs="Arial"/>
          <w:color w:val="002060"/>
          <w:sz w:val="24"/>
          <w:szCs w:val="24"/>
          <w:lang w:eastAsia="fr-FR"/>
        </w:rPr>
        <w:t>ou regroupement de</w:t>
      </w:r>
      <w:r w:rsidR="0059228D">
        <w:rPr>
          <w:rFonts w:ascii="Arial" w:eastAsia="Times New Roman" w:hAnsi="Arial" w:cs="Arial"/>
          <w:color w:val="002060"/>
          <w:sz w:val="24"/>
          <w:szCs w:val="24"/>
          <w:lang w:eastAsia="fr-FR"/>
        </w:rPr>
        <w:t xml:space="preserve"> plusieurs établissement</w:t>
      </w:r>
      <w:r w:rsidR="006F646F">
        <w:rPr>
          <w:rFonts w:ascii="Arial" w:eastAsia="Times New Roman" w:hAnsi="Arial" w:cs="Arial"/>
          <w:color w:val="002060"/>
          <w:sz w:val="24"/>
          <w:szCs w:val="24"/>
          <w:lang w:eastAsia="fr-FR"/>
        </w:rPr>
        <w:t>s</w:t>
      </w:r>
    </w:p>
    <w:p w:rsidR="004B60BE" w:rsidRPr="0059228D" w:rsidRDefault="004B60BE" w:rsidP="0059228D">
      <w:pPr>
        <w:spacing w:before="100" w:beforeAutospacing="1" w:after="100" w:afterAutospacing="1" w:line="240" w:lineRule="auto"/>
        <w:rPr>
          <w:rFonts w:ascii="Arial" w:eastAsia="Times New Roman" w:hAnsi="Arial" w:cs="Arial"/>
          <w:color w:val="002060"/>
          <w:sz w:val="24"/>
          <w:szCs w:val="24"/>
          <w:lang w:eastAsia="fr-FR"/>
        </w:rPr>
      </w:pPr>
    </w:p>
    <w:p w:rsidR="007E6BBD" w:rsidRPr="00781DB2" w:rsidRDefault="007E6BBD" w:rsidP="007E6BBD">
      <w:pPr>
        <w:spacing w:after="0" w:line="240" w:lineRule="auto"/>
        <w:rPr>
          <w:rFonts w:ascii="Arial" w:eastAsia="Times New Roman" w:hAnsi="Arial" w:cs="Arial"/>
          <w:color w:val="002060"/>
          <w:sz w:val="24"/>
          <w:szCs w:val="24"/>
          <w:u w:val="single"/>
          <w:lang w:eastAsia="fr-FR"/>
        </w:rPr>
      </w:pPr>
      <w:r w:rsidRPr="00781DB2">
        <w:rPr>
          <w:rFonts w:ascii="Arial" w:eastAsia="Times New Roman" w:hAnsi="Arial" w:cs="Arial"/>
          <w:b/>
          <w:color w:val="002060"/>
          <w:sz w:val="24"/>
          <w:szCs w:val="24"/>
          <w:u w:val="single"/>
          <w:lang w:eastAsia="fr-FR"/>
        </w:rPr>
        <w:t xml:space="preserve">Programme </w:t>
      </w:r>
    </w:p>
    <w:p w:rsidR="007E6BBD" w:rsidRPr="00D535DC" w:rsidRDefault="007E6BBD" w:rsidP="007E6BBD">
      <w:pPr>
        <w:spacing w:after="0" w:line="240" w:lineRule="auto"/>
        <w:rPr>
          <w:rFonts w:ascii="Arial" w:eastAsia="Times New Roman" w:hAnsi="Arial" w:cs="Arial"/>
          <w:color w:val="002060"/>
          <w:sz w:val="24"/>
          <w:szCs w:val="24"/>
          <w:lang w:eastAsia="fr-FR"/>
        </w:rPr>
      </w:pPr>
      <w:r w:rsidRPr="00D535DC">
        <w:rPr>
          <w:rFonts w:ascii="Arial" w:eastAsia="Times New Roman" w:hAnsi="Arial" w:cs="Arial"/>
          <w:color w:val="002060"/>
          <w:sz w:val="24"/>
          <w:szCs w:val="24"/>
          <w:lang w:eastAsia="fr-FR"/>
        </w:rPr>
        <w:t>  </w:t>
      </w:r>
    </w:p>
    <w:p w:rsidR="007E6BBD" w:rsidRPr="000B39EA" w:rsidRDefault="007E6BBD" w:rsidP="007E6BBD">
      <w:pPr>
        <w:spacing w:after="0" w:line="240" w:lineRule="auto"/>
        <w:jc w:val="both"/>
        <w:rPr>
          <w:rFonts w:ascii="Arial" w:eastAsia="Times New Roman" w:hAnsi="Arial" w:cs="Arial"/>
          <w:b/>
          <w:color w:val="002060"/>
          <w:sz w:val="24"/>
          <w:szCs w:val="24"/>
          <w:lang w:eastAsia="fr-FR"/>
        </w:rPr>
      </w:pPr>
      <w:r w:rsidRPr="000B39EA">
        <w:rPr>
          <w:rFonts w:ascii="Arial" w:eastAsia="Times New Roman" w:hAnsi="Arial" w:cs="Arial"/>
          <w:b/>
          <w:color w:val="002060"/>
          <w:sz w:val="24"/>
          <w:szCs w:val="24"/>
          <w:lang w:eastAsia="fr-FR"/>
        </w:rPr>
        <w:t xml:space="preserve">1 </w:t>
      </w:r>
      <w:r>
        <w:rPr>
          <w:rFonts w:ascii="Arial" w:eastAsia="Times New Roman" w:hAnsi="Arial" w:cs="Arial"/>
          <w:b/>
          <w:color w:val="002060"/>
          <w:sz w:val="24"/>
          <w:szCs w:val="24"/>
          <w:lang w:eastAsia="fr-FR"/>
        </w:rPr>
        <w:t>–</w:t>
      </w:r>
      <w:r w:rsidRPr="000B39EA">
        <w:rPr>
          <w:rFonts w:ascii="Arial" w:eastAsia="Times New Roman" w:hAnsi="Arial" w:cs="Arial"/>
          <w:b/>
          <w:color w:val="002060"/>
          <w:sz w:val="24"/>
          <w:szCs w:val="24"/>
          <w:lang w:eastAsia="fr-FR"/>
        </w:rPr>
        <w:t xml:space="preserve"> Tour de table</w:t>
      </w:r>
      <w:r w:rsidRPr="000B39EA">
        <w:rPr>
          <w:rFonts w:ascii="Arial" w:eastAsia="Times New Roman" w:hAnsi="Arial" w:cs="Arial"/>
          <w:color w:val="002060"/>
          <w:sz w:val="24"/>
          <w:szCs w:val="24"/>
          <w:lang w:eastAsia="fr-FR"/>
        </w:rPr>
        <w:t xml:space="preserve"> - relevé d'interrogations et des attentes (adaptation possible de la formation en fonction des attentes exprimées)</w:t>
      </w:r>
      <w:r>
        <w:rPr>
          <w:rFonts w:ascii="Arial" w:eastAsia="Times New Roman" w:hAnsi="Arial" w:cs="Arial"/>
          <w:color w:val="002060"/>
          <w:sz w:val="24"/>
          <w:szCs w:val="24"/>
          <w:lang w:eastAsia="fr-FR"/>
        </w:rPr>
        <w:t>. Les grandes questions à se poser.</w:t>
      </w:r>
    </w:p>
    <w:p w:rsidR="007E6BBD" w:rsidRDefault="007E6BBD" w:rsidP="007E6BBD">
      <w:pPr>
        <w:spacing w:after="0" w:line="240" w:lineRule="auto"/>
        <w:rPr>
          <w:rFonts w:ascii="Arial" w:eastAsia="Times New Roman" w:hAnsi="Arial" w:cs="Arial"/>
          <w:color w:val="002060"/>
          <w:sz w:val="24"/>
          <w:szCs w:val="24"/>
          <w:lang w:eastAsia="fr-FR"/>
        </w:rPr>
      </w:pPr>
    </w:p>
    <w:p w:rsidR="007E6BBD" w:rsidRPr="000B39EA" w:rsidRDefault="007E6BBD" w:rsidP="007E6BBD">
      <w:pPr>
        <w:spacing w:after="0" w:line="240" w:lineRule="auto"/>
        <w:rPr>
          <w:rFonts w:ascii="Arial" w:eastAsia="Times New Roman" w:hAnsi="Arial" w:cs="Arial"/>
          <w:b/>
          <w:color w:val="002060"/>
          <w:sz w:val="24"/>
          <w:szCs w:val="24"/>
          <w:lang w:eastAsia="fr-FR"/>
        </w:rPr>
      </w:pPr>
      <w:r>
        <w:rPr>
          <w:rFonts w:ascii="Arial" w:eastAsia="Times New Roman" w:hAnsi="Arial" w:cs="Arial"/>
          <w:b/>
          <w:color w:val="002060"/>
          <w:sz w:val="24"/>
          <w:szCs w:val="24"/>
          <w:lang w:eastAsia="fr-FR"/>
        </w:rPr>
        <w:t>2</w:t>
      </w:r>
      <w:r w:rsidRPr="000B39EA">
        <w:rPr>
          <w:rFonts w:ascii="Arial" w:eastAsia="Times New Roman" w:hAnsi="Arial" w:cs="Arial"/>
          <w:b/>
          <w:color w:val="002060"/>
          <w:sz w:val="24"/>
          <w:szCs w:val="24"/>
          <w:lang w:eastAsia="fr-FR"/>
        </w:rPr>
        <w:t xml:space="preserve"> </w:t>
      </w:r>
      <w:r>
        <w:rPr>
          <w:rFonts w:ascii="Arial" w:eastAsia="Times New Roman" w:hAnsi="Arial" w:cs="Arial"/>
          <w:b/>
          <w:color w:val="002060"/>
          <w:sz w:val="24"/>
          <w:szCs w:val="24"/>
          <w:lang w:eastAsia="fr-FR"/>
        </w:rPr>
        <w:t>–</w:t>
      </w:r>
      <w:r w:rsidRPr="000B39EA">
        <w:rPr>
          <w:rFonts w:ascii="Arial" w:eastAsia="Times New Roman" w:hAnsi="Arial" w:cs="Arial"/>
          <w:b/>
          <w:color w:val="002060"/>
          <w:sz w:val="24"/>
          <w:szCs w:val="24"/>
          <w:lang w:eastAsia="fr-FR"/>
        </w:rPr>
        <w:t xml:space="preserve"> </w:t>
      </w:r>
      <w:r>
        <w:rPr>
          <w:rFonts w:ascii="Arial" w:eastAsia="Times New Roman" w:hAnsi="Arial" w:cs="Arial"/>
          <w:b/>
          <w:color w:val="002060"/>
          <w:sz w:val="24"/>
          <w:szCs w:val="24"/>
          <w:lang w:eastAsia="fr-FR"/>
        </w:rPr>
        <w:t>Déroulement et méthode du débriefing.</w:t>
      </w:r>
    </w:p>
    <w:p w:rsidR="007E6BBD" w:rsidRDefault="007E6BBD" w:rsidP="007E6BBD">
      <w:pPr>
        <w:spacing w:after="0" w:line="240" w:lineRule="auto"/>
        <w:rPr>
          <w:rFonts w:ascii="Arial" w:eastAsia="Times New Roman" w:hAnsi="Arial" w:cs="Arial"/>
          <w:color w:val="002060"/>
          <w:sz w:val="24"/>
          <w:szCs w:val="24"/>
          <w:lang w:eastAsia="fr-FR"/>
        </w:rPr>
      </w:pPr>
    </w:p>
    <w:p w:rsidR="007E6BBD" w:rsidRPr="000B39EA" w:rsidRDefault="007E6BBD" w:rsidP="007E6BBD">
      <w:pPr>
        <w:spacing w:after="0" w:line="240" w:lineRule="auto"/>
        <w:rPr>
          <w:rFonts w:ascii="Arial" w:eastAsia="Times New Roman" w:hAnsi="Arial" w:cs="Arial"/>
          <w:color w:val="002060"/>
          <w:sz w:val="24"/>
          <w:szCs w:val="24"/>
          <w:lang w:eastAsia="fr-FR"/>
        </w:rPr>
      </w:pPr>
      <w:r>
        <w:rPr>
          <w:rFonts w:ascii="Arial" w:eastAsia="Times New Roman" w:hAnsi="Arial" w:cs="Arial"/>
          <w:b/>
          <w:color w:val="002060"/>
          <w:sz w:val="24"/>
          <w:szCs w:val="24"/>
          <w:lang w:eastAsia="fr-FR"/>
        </w:rPr>
        <w:t>3 – Présentation d’un événement</w:t>
      </w:r>
      <w:r>
        <w:rPr>
          <w:rFonts w:ascii="Arial" w:eastAsia="Times New Roman" w:hAnsi="Arial" w:cs="Arial"/>
          <w:color w:val="002060"/>
          <w:sz w:val="24"/>
          <w:szCs w:val="24"/>
          <w:lang w:eastAsia="fr-FR"/>
        </w:rPr>
        <w:t> – phase descriptive -  phase d’analyse – phase de mise en œuvre et de synthèse</w:t>
      </w:r>
    </w:p>
    <w:p w:rsidR="007E6BBD" w:rsidRPr="00D535DC" w:rsidRDefault="007E6BBD" w:rsidP="007E6BBD">
      <w:pPr>
        <w:spacing w:after="0" w:line="240" w:lineRule="auto"/>
        <w:rPr>
          <w:rFonts w:ascii="Arial" w:eastAsia="Times New Roman" w:hAnsi="Arial" w:cs="Arial"/>
          <w:color w:val="002060"/>
          <w:sz w:val="24"/>
          <w:szCs w:val="24"/>
          <w:lang w:eastAsia="fr-FR"/>
        </w:rPr>
      </w:pPr>
    </w:p>
    <w:p w:rsidR="007E6BBD" w:rsidRDefault="007E6BBD" w:rsidP="007E6BBD">
      <w:pPr>
        <w:spacing w:after="0" w:line="240" w:lineRule="auto"/>
        <w:jc w:val="both"/>
        <w:rPr>
          <w:rFonts w:ascii="Arial" w:eastAsia="Times New Roman" w:hAnsi="Arial" w:cs="Arial"/>
          <w:color w:val="002060"/>
          <w:sz w:val="24"/>
          <w:szCs w:val="24"/>
          <w:lang w:eastAsia="fr-FR"/>
        </w:rPr>
      </w:pPr>
      <w:r>
        <w:rPr>
          <w:rFonts w:ascii="Arial" w:eastAsia="Times New Roman" w:hAnsi="Arial" w:cs="Arial"/>
          <w:b/>
          <w:color w:val="002060"/>
          <w:sz w:val="24"/>
          <w:szCs w:val="24"/>
          <w:lang w:eastAsia="fr-FR"/>
        </w:rPr>
        <w:t>4</w:t>
      </w:r>
      <w:r w:rsidRPr="000B39EA">
        <w:rPr>
          <w:rFonts w:ascii="Arial" w:eastAsia="Times New Roman" w:hAnsi="Arial" w:cs="Arial"/>
          <w:b/>
          <w:color w:val="002060"/>
          <w:sz w:val="24"/>
          <w:szCs w:val="24"/>
          <w:lang w:eastAsia="fr-FR"/>
        </w:rPr>
        <w:t xml:space="preserve"> – Atelier</w:t>
      </w:r>
      <w:r>
        <w:rPr>
          <w:rFonts w:ascii="Arial" w:eastAsia="Times New Roman" w:hAnsi="Arial" w:cs="Arial"/>
          <w:b/>
          <w:color w:val="002060"/>
          <w:sz w:val="24"/>
          <w:szCs w:val="24"/>
          <w:lang w:eastAsia="fr-FR"/>
        </w:rPr>
        <w:t xml:space="preserve"> n°1</w:t>
      </w:r>
      <w:r w:rsidRPr="000B39EA">
        <w:rPr>
          <w:rFonts w:ascii="Arial" w:eastAsia="Times New Roman" w:hAnsi="Arial" w:cs="Arial"/>
          <w:b/>
          <w:color w:val="002060"/>
          <w:sz w:val="24"/>
          <w:szCs w:val="24"/>
          <w:lang w:eastAsia="fr-FR"/>
        </w:rPr>
        <w:t> :</w:t>
      </w:r>
      <w:r>
        <w:rPr>
          <w:rFonts w:ascii="Arial" w:eastAsia="Times New Roman" w:hAnsi="Arial" w:cs="Arial"/>
          <w:color w:val="002060"/>
          <w:sz w:val="24"/>
          <w:szCs w:val="24"/>
          <w:lang w:eastAsia="fr-FR"/>
        </w:rPr>
        <w:t xml:space="preserve"> Conduite d’un débriefing à partir d’un événement  proposé</w:t>
      </w:r>
      <w:r w:rsidRPr="000B39EA">
        <w:rPr>
          <w:rFonts w:ascii="Arial" w:eastAsia="Times New Roman" w:hAnsi="Arial" w:cs="Arial"/>
          <w:color w:val="002060"/>
          <w:sz w:val="24"/>
          <w:szCs w:val="24"/>
          <w:lang w:eastAsia="fr-FR"/>
        </w:rPr>
        <w:t xml:space="preserve"> par les participants</w:t>
      </w:r>
      <w:r>
        <w:rPr>
          <w:rFonts w:ascii="Arial" w:eastAsia="Times New Roman" w:hAnsi="Arial" w:cs="Arial"/>
          <w:color w:val="002060"/>
          <w:sz w:val="24"/>
          <w:szCs w:val="24"/>
          <w:lang w:eastAsia="fr-FR"/>
        </w:rPr>
        <w:t xml:space="preserve"> sous la conduite de l’intervenant.</w:t>
      </w:r>
    </w:p>
    <w:p w:rsidR="007E6BBD" w:rsidRDefault="007E6BBD" w:rsidP="007E6BBD">
      <w:pPr>
        <w:spacing w:after="0" w:line="240" w:lineRule="auto"/>
        <w:jc w:val="both"/>
        <w:rPr>
          <w:rFonts w:ascii="Arial" w:eastAsia="Times New Roman" w:hAnsi="Arial" w:cs="Arial"/>
          <w:color w:val="002060"/>
          <w:sz w:val="24"/>
          <w:szCs w:val="24"/>
          <w:lang w:eastAsia="fr-FR"/>
        </w:rPr>
      </w:pPr>
    </w:p>
    <w:p w:rsidR="007E6BBD" w:rsidRDefault="007E6BBD" w:rsidP="007E6BBD">
      <w:pPr>
        <w:spacing w:after="0" w:line="240" w:lineRule="auto"/>
        <w:jc w:val="both"/>
        <w:rPr>
          <w:rFonts w:ascii="Arial" w:eastAsia="Times New Roman" w:hAnsi="Arial" w:cs="Arial"/>
          <w:color w:val="002060"/>
          <w:sz w:val="24"/>
          <w:szCs w:val="24"/>
          <w:lang w:eastAsia="fr-FR"/>
        </w:rPr>
      </w:pPr>
      <w:r>
        <w:rPr>
          <w:rFonts w:ascii="Arial" w:eastAsia="Times New Roman" w:hAnsi="Arial" w:cs="Arial"/>
          <w:b/>
          <w:color w:val="002060"/>
          <w:sz w:val="24"/>
          <w:szCs w:val="24"/>
          <w:lang w:eastAsia="fr-FR"/>
        </w:rPr>
        <w:t>5</w:t>
      </w:r>
      <w:r w:rsidRPr="00AC70D9">
        <w:rPr>
          <w:rFonts w:ascii="Arial" w:eastAsia="Times New Roman" w:hAnsi="Arial" w:cs="Arial"/>
          <w:b/>
          <w:color w:val="002060"/>
          <w:sz w:val="24"/>
          <w:szCs w:val="24"/>
          <w:lang w:eastAsia="fr-FR"/>
        </w:rPr>
        <w:t xml:space="preserve"> – Atelier n°2 :</w:t>
      </w:r>
      <w:r>
        <w:rPr>
          <w:rFonts w:ascii="Arial" w:eastAsia="Times New Roman" w:hAnsi="Arial" w:cs="Arial"/>
          <w:b/>
          <w:color w:val="002060"/>
          <w:sz w:val="24"/>
          <w:szCs w:val="24"/>
          <w:lang w:eastAsia="fr-FR"/>
        </w:rPr>
        <w:t xml:space="preserve"> </w:t>
      </w:r>
      <w:r w:rsidRPr="00AC70D9">
        <w:rPr>
          <w:rFonts w:ascii="Arial" w:eastAsia="Times New Roman" w:hAnsi="Arial" w:cs="Arial"/>
          <w:color w:val="002060"/>
          <w:sz w:val="24"/>
          <w:szCs w:val="24"/>
          <w:lang w:eastAsia="fr-FR"/>
        </w:rPr>
        <w:t>Analyse</w:t>
      </w:r>
      <w:r>
        <w:rPr>
          <w:rFonts w:ascii="Arial" w:eastAsia="Times New Roman" w:hAnsi="Arial" w:cs="Arial"/>
          <w:color w:val="002060"/>
          <w:sz w:val="24"/>
          <w:szCs w:val="24"/>
          <w:lang w:eastAsia="fr-FR"/>
        </w:rPr>
        <w:t xml:space="preserve"> et débriefing en groupe autonome à partir d’un autre événement proposé.</w:t>
      </w:r>
    </w:p>
    <w:p w:rsidR="007E6BBD" w:rsidRDefault="007E6BBD" w:rsidP="007E6BBD">
      <w:pPr>
        <w:spacing w:after="0" w:line="240" w:lineRule="auto"/>
        <w:jc w:val="both"/>
        <w:rPr>
          <w:rFonts w:ascii="Arial" w:eastAsia="Times New Roman" w:hAnsi="Arial" w:cs="Arial"/>
          <w:color w:val="002060"/>
          <w:sz w:val="24"/>
          <w:szCs w:val="24"/>
          <w:lang w:eastAsia="fr-FR"/>
        </w:rPr>
      </w:pPr>
    </w:p>
    <w:p w:rsidR="007E6BBD" w:rsidRPr="00B634A0" w:rsidRDefault="007E6BBD" w:rsidP="007E6BBD">
      <w:pPr>
        <w:spacing w:after="0" w:line="240" w:lineRule="auto"/>
        <w:jc w:val="both"/>
        <w:rPr>
          <w:rFonts w:ascii="Arial" w:eastAsia="Times New Roman" w:hAnsi="Arial" w:cs="Arial"/>
          <w:color w:val="002060"/>
          <w:sz w:val="24"/>
          <w:szCs w:val="24"/>
          <w:lang w:eastAsia="fr-FR"/>
        </w:rPr>
      </w:pPr>
      <w:r w:rsidRPr="00B634A0">
        <w:rPr>
          <w:rFonts w:ascii="Arial" w:eastAsia="Times New Roman" w:hAnsi="Arial" w:cs="Arial"/>
          <w:b/>
          <w:color w:val="002060"/>
          <w:sz w:val="24"/>
          <w:szCs w:val="24"/>
          <w:lang w:eastAsia="fr-FR"/>
        </w:rPr>
        <w:t xml:space="preserve">6 – Atelier n°3 : </w:t>
      </w:r>
      <w:r>
        <w:rPr>
          <w:rFonts w:ascii="Arial" w:eastAsia="Times New Roman" w:hAnsi="Arial" w:cs="Arial"/>
          <w:color w:val="002060"/>
          <w:sz w:val="24"/>
          <w:szCs w:val="24"/>
          <w:lang w:eastAsia="fr-FR"/>
        </w:rPr>
        <w:t>Débriefing après analyse ALARM – CREX – RMM conduit par un cadre participant à la formation sous la conduite de l’intervenant.</w:t>
      </w:r>
    </w:p>
    <w:p w:rsidR="007E6BBD" w:rsidRPr="00314DE9" w:rsidRDefault="007E6BBD" w:rsidP="007E6BBD">
      <w:pPr>
        <w:spacing w:after="0" w:line="240" w:lineRule="auto"/>
        <w:rPr>
          <w:rFonts w:ascii="Arial" w:eastAsia="Times New Roman" w:hAnsi="Arial" w:cs="Arial"/>
          <w:b/>
          <w:color w:val="002060"/>
          <w:sz w:val="24"/>
          <w:szCs w:val="24"/>
          <w:lang w:eastAsia="fr-FR"/>
        </w:rPr>
      </w:pPr>
    </w:p>
    <w:p w:rsidR="007E6BBD" w:rsidRPr="000B39EA" w:rsidRDefault="007E6BBD" w:rsidP="007E6BBD">
      <w:pPr>
        <w:spacing w:after="0" w:line="240" w:lineRule="auto"/>
        <w:rPr>
          <w:rFonts w:ascii="Arial" w:eastAsia="Times New Roman" w:hAnsi="Arial" w:cs="Arial"/>
          <w:b/>
          <w:color w:val="002060"/>
          <w:sz w:val="24"/>
          <w:szCs w:val="24"/>
          <w:lang w:eastAsia="fr-FR"/>
        </w:rPr>
      </w:pPr>
      <w:r>
        <w:rPr>
          <w:rFonts w:ascii="Arial" w:eastAsia="Times New Roman" w:hAnsi="Arial" w:cs="Arial"/>
          <w:b/>
          <w:color w:val="002060"/>
          <w:sz w:val="24"/>
          <w:szCs w:val="24"/>
          <w:lang w:eastAsia="fr-FR"/>
        </w:rPr>
        <w:t>7</w:t>
      </w:r>
      <w:r w:rsidRPr="000B39EA">
        <w:rPr>
          <w:rFonts w:ascii="Arial" w:eastAsia="Times New Roman" w:hAnsi="Arial" w:cs="Arial"/>
          <w:b/>
          <w:color w:val="002060"/>
          <w:sz w:val="24"/>
          <w:szCs w:val="24"/>
          <w:lang w:eastAsia="fr-FR"/>
        </w:rPr>
        <w:t xml:space="preserve"> </w:t>
      </w:r>
      <w:r>
        <w:rPr>
          <w:rFonts w:ascii="Arial" w:eastAsia="Times New Roman" w:hAnsi="Arial" w:cs="Arial"/>
          <w:b/>
          <w:color w:val="002060"/>
          <w:sz w:val="24"/>
          <w:szCs w:val="24"/>
          <w:lang w:eastAsia="fr-FR"/>
        </w:rPr>
        <w:t>–</w:t>
      </w:r>
      <w:r w:rsidRPr="000B39EA">
        <w:rPr>
          <w:rFonts w:ascii="Arial" w:eastAsia="Times New Roman" w:hAnsi="Arial" w:cs="Arial"/>
          <w:b/>
          <w:color w:val="002060"/>
          <w:sz w:val="24"/>
          <w:szCs w:val="24"/>
          <w:lang w:eastAsia="fr-FR"/>
        </w:rPr>
        <w:t xml:space="preserve"> Les</w:t>
      </w:r>
      <w:r>
        <w:rPr>
          <w:rFonts w:ascii="Arial" w:eastAsia="Times New Roman" w:hAnsi="Arial" w:cs="Arial"/>
          <w:b/>
          <w:color w:val="002060"/>
          <w:sz w:val="24"/>
          <w:szCs w:val="24"/>
          <w:lang w:eastAsia="fr-FR"/>
        </w:rPr>
        <w:t xml:space="preserve"> </w:t>
      </w:r>
      <w:r w:rsidRPr="000B39EA">
        <w:rPr>
          <w:rFonts w:ascii="Arial" w:eastAsia="Times New Roman" w:hAnsi="Arial" w:cs="Arial"/>
          <w:b/>
          <w:color w:val="002060"/>
          <w:sz w:val="24"/>
          <w:szCs w:val="24"/>
          <w:lang w:eastAsia="fr-FR"/>
        </w:rPr>
        <w:t xml:space="preserve"> facteurs clés de succès d’</w:t>
      </w:r>
      <w:r>
        <w:rPr>
          <w:rFonts w:ascii="Arial" w:eastAsia="Times New Roman" w:hAnsi="Arial" w:cs="Arial"/>
          <w:b/>
          <w:color w:val="002060"/>
          <w:sz w:val="24"/>
          <w:szCs w:val="24"/>
          <w:lang w:eastAsia="fr-FR"/>
        </w:rPr>
        <w:t>un débriefing.</w:t>
      </w:r>
    </w:p>
    <w:p w:rsidR="007E6BBD" w:rsidRPr="00D535DC" w:rsidRDefault="007E6BBD" w:rsidP="007E6BBD">
      <w:pPr>
        <w:spacing w:after="0" w:line="240" w:lineRule="auto"/>
        <w:ind w:firstLine="60"/>
        <w:rPr>
          <w:rFonts w:ascii="Arial" w:eastAsia="Times New Roman" w:hAnsi="Arial" w:cs="Arial"/>
          <w:color w:val="002060"/>
          <w:sz w:val="24"/>
          <w:szCs w:val="24"/>
          <w:lang w:eastAsia="fr-FR"/>
        </w:rPr>
      </w:pPr>
    </w:p>
    <w:p w:rsidR="007E6BBD" w:rsidRPr="000B39EA" w:rsidRDefault="007E6BBD" w:rsidP="007E6BBD">
      <w:pPr>
        <w:spacing w:after="0" w:line="240" w:lineRule="auto"/>
        <w:rPr>
          <w:rFonts w:ascii="Arial" w:eastAsia="Times New Roman" w:hAnsi="Arial" w:cs="Arial"/>
          <w:b/>
          <w:color w:val="002060"/>
          <w:sz w:val="24"/>
          <w:szCs w:val="24"/>
          <w:lang w:eastAsia="fr-FR"/>
        </w:rPr>
      </w:pPr>
      <w:r>
        <w:rPr>
          <w:rFonts w:ascii="Arial" w:eastAsia="Times New Roman" w:hAnsi="Arial" w:cs="Arial"/>
          <w:b/>
          <w:color w:val="002060"/>
          <w:sz w:val="24"/>
          <w:szCs w:val="24"/>
          <w:lang w:eastAsia="fr-FR"/>
        </w:rPr>
        <w:t>8</w:t>
      </w:r>
      <w:r w:rsidRPr="000B39EA">
        <w:rPr>
          <w:rFonts w:ascii="Arial" w:eastAsia="Times New Roman" w:hAnsi="Arial" w:cs="Arial"/>
          <w:b/>
          <w:color w:val="002060"/>
          <w:sz w:val="24"/>
          <w:szCs w:val="24"/>
          <w:lang w:eastAsia="fr-FR"/>
        </w:rPr>
        <w:t xml:space="preserve"> </w:t>
      </w:r>
      <w:r>
        <w:rPr>
          <w:rFonts w:ascii="Arial" w:eastAsia="Times New Roman" w:hAnsi="Arial" w:cs="Arial"/>
          <w:b/>
          <w:color w:val="002060"/>
          <w:sz w:val="24"/>
          <w:szCs w:val="24"/>
          <w:lang w:eastAsia="fr-FR"/>
        </w:rPr>
        <w:t>–</w:t>
      </w:r>
      <w:r w:rsidRPr="000B39EA">
        <w:rPr>
          <w:rFonts w:ascii="Arial" w:eastAsia="Times New Roman" w:hAnsi="Arial" w:cs="Arial"/>
          <w:b/>
          <w:color w:val="002060"/>
          <w:sz w:val="24"/>
          <w:szCs w:val="24"/>
          <w:lang w:eastAsia="fr-FR"/>
        </w:rPr>
        <w:t xml:space="preserve"> Plans</w:t>
      </w:r>
      <w:r>
        <w:rPr>
          <w:rFonts w:ascii="Arial" w:eastAsia="Times New Roman" w:hAnsi="Arial" w:cs="Arial"/>
          <w:b/>
          <w:color w:val="002060"/>
          <w:sz w:val="24"/>
          <w:szCs w:val="24"/>
          <w:lang w:eastAsia="fr-FR"/>
        </w:rPr>
        <w:t xml:space="preserve"> </w:t>
      </w:r>
      <w:r w:rsidRPr="000B39EA">
        <w:rPr>
          <w:rFonts w:ascii="Arial" w:eastAsia="Times New Roman" w:hAnsi="Arial" w:cs="Arial"/>
          <w:b/>
          <w:color w:val="002060"/>
          <w:sz w:val="24"/>
          <w:szCs w:val="24"/>
          <w:lang w:eastAsia="fr-FR"/>
        </w:rPr>
        <w:t xml:space="preserve"> d'actions à l’issue de la formation – Bilan. </w:t>
      </w:r>
    </w:p>
    <w:p w:rsidR="00563478" w:rsidRDefault="00563478" w:rsidP="00AB5306">
      <w:pPr>
        <w:spacing w:after="0" w:line="240" w:lineRule="auto"/>
        <w:rPr>
          <w:rFonts w:ascii="Times New Roman" w:eastAsia="Times New Roman" w:hAnsi="Times New Roman" w:cs="Times New Roman"/>
          <w:sz w:val="24"/>
          <w:szCs w:val="24"/>
          <w:lang w:eastAsia="fr-FR"/>
        </w:rPr>
      </w:pPr>
    </w:p>
    <w:p w:rsidR="004B60BE" w:rsidRDefault="004B60BE" w:rsidP="00AB5306">
      <w:pPr>
        <w:spacing w:after="0" w:line="240" w:lineRule="auto"/>
        <w:rPr>
          <w:rFonts w:ascii="Times New Roman" w:eastAsia="Times New Roman" w:hAnsi="Times New Roman" w:cs="Times New Roman"/>
          <w:sz w:val="24"/>
          <w:szCs w:val="24"/>
          <w:lang w:eastAsia="fr-FR"/>
        </w:rPr>
      </w:pPr>
    </w:p>
    <w:p w:rsidR="004B60BE" w:rsidRDefault="004B60BE" w:rsidP="00AB5306">
      <w:pPr>
        <w:spacing w:after="0" w:line="240" w:lineRule="auto"/>
        <w:rPr>
          <w:rFonts w:ascii="Times New Roman" w:eastAsia="Times New Roman" w:hAnsi="Times New Roman" w:cs="Times New Roman"/>
          <w:sz w:val="24"/>
          <w:szCs w:val="24"/>
          <w:lang w:eastAsia="fr-FR"/>
        </w:rPr>
      </w:pPr>
    </w:p>
    <w:p w:rsidR="004B60BE" w:rsidRDefault="004B60BE" w:rsidP="00AB5306">
      <w:pPr>
        <w:spacing w:after="0" w:line="240" w:lineRule="auto"/>
        <w:rPr>
          <w:rFonts w:ascii="Times New Roman" w:eastAsia="Times New Roman" w:hAnsi="Times New Roman" w:cs="Times New Roman"/>
          <w:sz w:val="24"/>
          <w:szCs w:val="24"/>
          <w:lang w:eastAsia="fr-FR"/>
        </w:rPr>
      </w:pPr>
    </w:p>
    <w:p w:rsidR="004B60BE" w:rsidRDefault="004B60BE" w:rsidP="00AB5306">
      <w:pPr>
        <w:spacing w:after="0" w:line="240" w:lineRule="auto"/>
        <w:rPr>
          <w:rFonts w:ascii="Times New Roman" w:eastAsia="Times New Roman" w:hAnsi="Times New Roman" w:cs="Times New Roman"/>
          <w:sz w:val="24"/>
          <w:szCs w:val="24"/>
          <w:lang w:eastAsia="fr-FR"/>
        </w:rPr>
      </w:pPr>
    </w:p>
    <w:p w:rsidR="00563478" w:rsidRPr="00AB5306" w:rsidRDefault="00563478" w:rsidP="00AB5306">
      <w:pPr>
        <w:spacing w:after="0" w:line="240" w:lineRule="auto"/>
        <w:rPr>
          <w:rFonts w:ascii="Times New Roman" w:eastAsia="Times New Roman" w:hAnsi="Times New Roman" w:cs="Times New Roman"/>
          <w:sz w:val="24"/>
          <w:szCs w:val="24"/>
          <w:lang w:eastAsia="fr-FR"/>
        </w:rPr>
      </w:pPr>
    </w:p>
    <w:p w:rsidR="00AB5306" w:rsidRPr="00AB5306" w:rsidRDefault="00AB5306" w:rsidP="00AB5306">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
          <w:color w:val="002060"/>
          <w:sz w:val="24"/>
          <w:szCs w:val="24"/>
          <w:lang w:eastAsia="fr-FR"/>
        </w:rPr>
      </w:pPr>
      <w:r w:rsidRPr="00AB5306">
        <w:rPr>
          <w:rFonts w:ascii="Arial" w:eastAsia="Calibri" w:hAnsi="Arial" w:cs="Arial"/>
          <w:b/>
          <w:color w:val="002060"/>
          <w:sz w:val="24"/>
          <w:szCs w:val="24"/>
          <w:lang w:eastAsia="fr-FR"/>
        </w:rPr>
        <w:t>Méthodes pédagogiques mises en œuvre</w:t>
      </w:r>
    </w:p>
    <w:p w:rsidR="00AB5306" w:rsidRPr="00AB5306" w:rsidRDefault="00AB5306" w:rsidP="00AB5306">
      <w:pPr>
        <w:spacing w:after="0" w:line="240" w:lineRule="auto"/>
        <w:rPr>
          <w:rFonts w:ascii="Times New Roman" w:eastAsia="Times New Roman" w:hAnsi="Times New Roman" w:cs="Times New Roman"/>
          <w:sz w:val="24"/>
          <w:szCs w:val="24"/>
          <w:lang w:eastAsia="fr-FR"/>
        </w:rPr>
      </w:pPr>
    </w:p>
    <w:p w:rsidR="00AB5306" w:rsidRPr="00AB5306" w:rsidRDefault="00AB5306" w:rsidP="00AB5306">
      <w:pPr>
        <w:spacing w:after="0" w:line="240" w:lineRule="auto"/>
        <w:jc w:val="both"/>
        <w:rPr>
          <w:rFonts w:ascii="Arial" w:eastAsia="Calibri" w:hAnsi="Arial" w:cs="Arial"/>
          <w:color w:val="002060"/>
          <w:sz w:val="24"/>
          <w:szCs w:val="24"/>
          <w:u w:val="single"/>
          <w:lang w:eastAsia="fr-FR"/>
        </w:rPr>
      </w:pPr>
    </w:p>
    <w:p w:rsidR="00AB5306" w:rsidRPr="00AB5306" w:rsidRDefault="00AB5306" w:rsidP="00AB5306">
      <w:pPr>
        <w:spacing w:after="0" w:line="240" w:lineRule="auto"/>
        <w:rPr>
          <w:rFonts w:ascii="Arial" w:eastAsia="Times New Roman" w:hAnsi="Arial" w:cs="Arial"/>
          <w:b/>
          <w:color w:val="002060"/>
          <w:sz w:val="24"/>
          <w:szCs w:val="24"/>
          <w:lang w:eastAsia="fr-FR"/>
        </w:rPr>
      </w:pPr>
      <w:r w:rsidRPr="00AB5306">
        <w:rPr>
          <w:rFonts w:ascii="Arial" w:eastAsia="Times New Roman" w:hAnsi="Arial" w:cs="Arial"/>
          <w:color w:val="002060"/>
          <w:sz w:val="24"/>
          <w:szCs w:val="24"/>
          <w:lang w:eastAsia="fr-FR"/>
        </w:rPr>
        <w:t xml:space="preserve">Cette formation s'appuie sur des films présentant des situations vécues. Les scenarii de ces films mettent en évidence des comportements non adaptés à la situation de travail. Ils ont été écrits en se référant à des expériences vécues par des équipes. </w:t>
      </w:r>
    </w:p>
    <w:p w:rsidR="00AB5306" w:rsidRPr="00AB5306" w:rsidRDefault="00AB5306" w:rsidP="00AB5306">
      <w:pPr>
        <w:spacing w:after="0" w:line="240" w:lineRule="auto"/>
        <w:jc w:val="both"/>
        <w:rPr>
          <w:rFonts w:ascii="Arial" w:eastAsia="Times New Roman" w:hAnsi="Arial" w:cs="Arial"/>
          <w:color w:val="002060"/>
          <w:sz w:val="24"/>
          <w:szCs w:val="24"/>
          <w:lang w:eastAsia="fr-FR"/>
        </w:rPr>
      </w:pPr>
      <w:r w:rsidRPr="00AB5306">
        <w:rPr>
          <w:rFonts w:ascii="Arial" w:eastAsia="Times New Roman" w:hAnsi="Arial" w:cs="Arial"/>
          <w:color w:val="002060"/>
          <w:sz w:val="24"/>
          <w:szCs w:val="24"/>
          <w:lang w:eastAsia="fr-FR"/>
        </w:rPr>
        <w:t xml:space="preserve">Les formateurs présentent les processus cognitifs qui sont à l'origine des erreurs humaines au regard des comportements adoptés en situation de travail et installent un débat pour que chacun soit en mesure de s’approprier ces concepts. </w:t>
      </w:r>
    </w:p>
    <w:p w:rsidR="00AB5306" w:rsidRPr="00AB5306" w:rsidRDefault="00AB5306" w:rsidP="00AB5306">
      <w:pPr>
        <w:spacing w:after="0"/>
        <w:jc w:val="both"/>
        <w:rPr>
          <w:rFonts w:ascii="Arial" w:eastAsia="Times New Roman" w:hAnsi="Arial" w:cs="Arial"/>
          <w:color w:val="002060"/>
          <w:sz w:val="24"/>
          <w:szCs w:val="24"/>
          <w:lang w:eastAsia="fr-FR"/>
        </w:rPr>
      </w:pPr>
      <w:r w:rsidRPr="00AB5306">
        <w:rPr>
          <w:rFonts w:ascii="Arial" w:eastAsia="Times New Roman" w:hAnsi="Arial" w:cs="Arial"/>
          <w:color w:val="002060"/>
          <w:sz w:val="24"/>
          <w:szCs w:val="24"/>
          <w:lang w:eastAsia="fr-FR"/>
        </w:rPr>
        <w:t xml:space="preserve">Une fois ces processus cognitifs acquis, les formateurs présentent les pratiques sécuritaires permettant de réduire l'occurrence de ces erreurs. Certaines de ces pratiques applicables dans le domaine d’activité de chaque participant sont construites en groupe durant des ateliers. </w:t>
      </w:r>
    </w:p>
    <w:p w:rsidR="00AB5306" w:rsidRPr="00AB5306" w:rsidRDefault="00AB5306" w:rsidP="00AB5306">
      <w:pPr>
        <w:spacing w:after="0" w:line="240" w:lineRule="auto"/>
        <w:jc w:val="both"/>
        <w:rPr>
          <w:rFonts w:ascii="Arial" w:eastAsia="Calibri" w:hAnsi="Arial" w:cs="Arial"/>
          <w:color w:val="002060"/>
          <w:sz w:val="24"/>
          <w:szCs w:val="24"/>
          <w:u w:val="single"/>
          <w:lang w:eastAsia="fr-FR"/>
        </w:rPr>
      </w:pPr>
    </w:p>
    <w:p w:rsidR="00AB5306" w:rsidRPr="00AB5306" w:rsidRDefault="00AB5306" w:rsidP="00AB5306">
      <w:pPr>
        <w:spacing w:after="0" w:line="240" w:lineRule="auto"/>
        <w:rPr>
          <w:rFonts w:ascii="Times New Roman" w:eastAsia="Times New Roman" w:hAnsi="Times New Roman" w:cs="Times New Roman"/>
          <w:sz w:val="24"/>
          <w:szCs w:val="24"/>
          <w:lang w:eastAsia="fr-FR"/>
        </w:rPr>
      </w:pPr>
    </w:p>
    <w:p w:rsidR="00AB5306" w:rsidRPr="00AB5306" w:rsidRDefault="00AB5306" w:rsidP="00AB5306">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
          <w:color w:val="002060"/>
          <w:sz w:val="24"/>
          <w:szCs w:val="24"/>
          <w:lang w:eastAsia="fr-FR"/>
        </w:rPr>
      </w:pPr>
      <w:r w:rsidRPr="00AB5306">
        <w:rPr>
          <w:rFonts w:ascii="Arial" w:eastAsia="Calibri" w:hAnsi="Arial" w:cs="Arial"/>
          <w:b/>
          <w:color w:val="002060"/>
          <w:sz w:val="24"/>
          <w:szCs w:val="24"/>
          <w:lang w:eastAsia="fr-FR"/>
        </w:rPr>
        <w:t>Méthodes de l’évaluation de l’action</w:t>
      </w:r>
    </w:p>
    <w:p w:rsidR="00AB5306" w:rsidRPr="00AB5306" w:rsidRDefault="00AB5306" w:rsidP="00AB5306">
      <w:pPr>
        <w:spacing w:after="120"/>
        <w:ind w:left="714"/>
        <w:contextualSpacing/>
        <w:jc w:val="both"/>
        <w:rPr>
          <w:rFonts w:ascii="Arial" w:eastAsia="Times New Roman" w:hAnsi="Arial" w:cs="Arial"/>
          <w:color w:val="002060"/>
          <w:sz w:val="24"/>
          <w:szCs w:val="24"/>
          <w:lang w:eastAsia="fr-FR"/>
        </w:rPr>
      </w:pPr>
    </w:p>
    <w:p w:rsidR="00AB5306" w:rsidRPr="00AB5306" w:rsidRDefault="00AB5306" w:rsidP="00AB5306">
      <w:pPr>
        <w:numPr>
          <w:ilvl w:val="0"/>
          <w:numId w:val="8"/>
        </w:numPr>
        <w:spacing w:after="120" w:line="240" w:lineRule="auto"/>
        <w:ind w:left="714" w:hanging="357"/>
        <w:contextualSpacing/>
        <w:jc w:val="both"/>
        <w:rPr>
          <w:rFonts w:ascii="Arial" w:eastAsia="Times New Roman" w:hAnsi="Arial" w:cs="Arial"/>
          <w:color w:val="002060"/>
          <w:sz w:val="24"/>
          <w:szCs w:val="24"/>
          <w:lang w:eastAsia="fr-FR"/>
        </w:rPr>
      </w:pPr>
      <w:r w:rsidRPr="00AB5306">
        <w:rPr>
          <w:rFonts w:ascii="Arial" w:eastAsia="Times New Roman" w:hAnsi="Arial" w:cs="Arial"/>
          <w:b/>
          <w:color w:val="002060"/>
          <w:sz w:val="24"/>
          <w:szCs w:val="24"/>
          <w:lang w:eastAsia="fr-FR"/>
        </w:rPr>
        <w:t>En amont de la formation,</w:t>
      </w:r>
      <w:r w:rsidRPr="00AB5306">
        <w:rPr>
          <w:rFonts w:ascii="Arial" w:eastAsia="Times New Roman" w:hAnsi="Arial" w:cs="Arial"/>
          <w:color w:val="002060"/>
          <w:sz w:val="24"/>
          <w:szCs w:val="24"/>
          <w:lang w:eastAsia="fr-FR"/>
        </w:rPr>
        <w:t xml:space="preserve"> un questionnaire est présenté aux participants sur le livret de formation pour évaluer les pratiques et les méthodes en cours dans l’établissement dans le domaine du retour d’expérience et de l’analyse des événements. </w:t>
      </w:r>
    </w:p>
    <w:p w:rsidR="00AB5306" w:rsidRPr="00AB5306" w:rsidRDefault="00AB5306" w:rsidP="00AB5306">
      <w:pPr>
        <w:numPr>
          <w:ilvl w:val="0"/>
          <w:numId w:val="8"/>
        </w:numPr>
        <w:spacing w:before="100" w:beforeAutospacing="1" w:after="100" w:afterAutospacing="1" w:line="240" w:lineRule="auto"/>
        <w:contextualSpacing/>
        <w:jc w:val="both"/>
        <w:rPr>
          <w:rFonts w:ascii="Arial" w:eastAsia="Times New Roman" w:hAnsi="Arial" w:cs="Arial"/>
          <w:color w:val="002060"/>
          <w:sz w:val="24"/>
          <w:szCs w:val="24"/>
          <w:lang w:eastAsia="fr-FR"/>
        </w:rPr>
      </w:pPr>
      <w:r w:rsidRPr="00AB5306">
        <w:rPr>
          <w:rFonts w:ascii="Arial" w:eastAsia="Times New Roman" w:hAnsi="Arial" w:cs="Arial"/>
          <w:b/>
          <w:color w:val="002060"/>
          <w:sz w:val="24"/>
          <w:szCs w:val="24"/>
          <w:lang w:eastAsia="fr-FR"/>
        </w:rPr>
        <w:t>La formation</w:t>
      </w:r>
      <w:r w:rsidRPr="00AB5306">
        <w:rPr>
          <w:rFonts w:ascii="Arial" w:eastAsia="Times New Roman" w:hAnsi="Arial" w:cs="Arial"/>
          <w:color w:val="002060"/>
          <w:sz w:val="24"/>
          <w:szCs w:val="24"/>
          <w:lang w:eastAsia="fr-FR"/>
        </w:rPr>
        <w:t xml:space="preserve"> est réalisée conformément au programme ci-dessous. A l’issue de la formation une évaluation permet de mesurer les acquis.</w:t>
      </w:r>
    </w:p>
    <w:p w:rsidR="00AB5306" w:rsidRPr="00AB5306" w:rsidRDefault="00AB5306" w:rsidP="00AB5306">
      <w:pPr>
        <w:numPr>
          <w:ilvl w:val="0"/>
          <w:numId w:val="8"/>
        </w:numPr>
        <w:spacing w:before="100" w:beforeAutospacing="1" w:after="100" w:afterAutospacing="1" w:line="240" w:lineRule="auto"/>
        <w:contextualSpacing/>
        <w:jc w:val="both"/>
        <w:rPr>
          <w:rFonts w:ascii="Arial" w:eastAsia="Times New Roman" w:hAnsi="Arial" w:cs="Arial"/>
          <w:color w:val="002060"/>
          <w:sz w:val="24"/>
          <w:szCs w:val="24"/>
          <w:u w:val="single"/>
          <w:lang w:eastAsia="fr-FR"/>
        </w:rPr>
      </w:pPr>
      <w:r w:rsidRPr="00AB5306">
        <w:rPr>
          <w:rFonts w:ascii="Arial" w:eastAsia="Times New Roman" w:hAnsi="Arial" w:cs="Arial"/>
          <w:b/>
          <w:color w:val="002060"/>
          <w:sz w:val="24"/>
          <w:szCs w:val="24"/>
          <w:lang w:eastAsia="fr-FR"/>
        </w:rPr>
        <w:t>Trois mois ou plus après la formation</w:t>
      </w:r>
      <w:r w:rsidRPr="00AB5306">
        <w:rPr>
          <w:rFonts w:ascii="Arial" w:eastAsia="Times New Roman" w:hAnsi="Arial" w:cs="Arial"/>
          <w:color w:val="002060"/>
          <w:sz w:val="24"/>
          <w:szCs w:val="24"/>
          <w:lang w:eastAsia="fr-FR"/>
        </w:rPr>
        <w:t>, chaque participant actualise les réponses apportées au questionnaire en amont ; l’objet est d’observer une évolution au travers d’une nouvelle évaluation des pratiques, d’effectuer un bilan des  acquis et de la mise en œuvre de la méthode.</w:t>
      </w:r>
    </w:p>
    <w:p w:rsidR="00AB5306" w:rsidRDefault="00AB5306" w:rsidP="003463ED">
      <w:pPr>
        <w:spacing w:after="0" w:line="240" w:lineRule="auto"/>
        <w:rPr>
          <w:rFonts w:ascii="Arial" w:eastAsia="Times New Roman" w:hAnsi="Arial" w:cs="Arial"/>
          <w:color w:val="002060"/>
          <w:sz w:val="24"/>
          <w:szCs w:val="24"/>
          <w:lang w:eastAsia="fr-FR"/>
        </w:rPr>
      </w:pPr>
    </w:p>
    <w:p w:rsidR="005454E4" w:rsidRDefault="005454E4" w:rsidP="003463ED">
      <w:pPr>
        <w:spacing w:after="0" w:line="240" w:lineRule="auto"/>
        <w:rPr>
          <w:rFonts w:ascii="Arial" w:eastAsia="Times New Roman" w:hAnsi="Arial" w:cs="Arial"/>
          <w:color w:val="002060"/>
          <w:sz w:val="24"/>
          <w:szCs w:val="24"/>
          <w:lang w:eastAsia="fr-FR"/>
        </w:rPr>
      </w:pPr>
    </w:p>
    <w:p w:rsidR="005454E4" w:rsidRPr="005454E4" w:rsidRDefault="005454E4" w:rsidP="005454E4">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
          <w:color w:val="002060"/>
          <w:sz w:val="24"/>
          <w:szCs w:val="24"/>
          <w:lang w:eastAsia="fr-FR"/>
        </w:rPr>
      </w:pPr>
      <w:r w:rsidRPr="005454E4">
        <w:rPr>
          <w:rFonts w:ascii="Arial" w:eastAsia="Calibri" w:hAnsi="Arial" w:cs="Arial"/>
          <w:b/>
          <w:color w:val="002060"/>
          <w:sz w:val="24"/>
          <w:szCs w:val="24"/>
          <w:lang w:eastAsia="fr-FR"/>
        </w:rPr>
        <w:t>Références, recommandations, bibliographies utilisées dans le cadre de l’action</w:t>
      </w:r>
    </w:p>
    <w:p w:rsidR="005454E4" w:rsidRPr="005454E4" w:rsidRDefault="005454E4" w:rsidP="005454E4">
      <w:pPr>
        <w:spacing w:after="0" w:line="240" w:lineRule="auto"/>
        <w:rPr>
          <w:rFonts w:ascii="Times New Roman" w:eastAsia="Times New Roman" w:hAnsi="Times New Roman" w:cs="Times New Roman"/>
          <w:sz w:val="24"/>
          <w:szCs w:val="24"/>
          <w:lang w:eastAsia="fr-FR"/>
        </w:rPr>
      </w:pPr>
    </w:p>
    <w:p w:rsidR="005454E4" w:rsidRPr="005454E4" w:rsidRDefault="005454E4" w:rsidP="005454E4">
      <w:pPr>
        <w:spacing w:after="0" w:line="240" w:lineRule="auto"/>
        <w:rPr>
          <w:rFonts w:ascii="Arial" w:eastAsia="Calibri" w:hAnsi="Arial" w:cs="Arial"/>
          <w:b/>
          <w:color w:val="002060"/>
          <w:sz w:val="24"/>
          <w:szCs w:val="24"/>
          <w:lang w:eastAsia="fr-FR"/>
        </w:rPr>
      </w:pPr>
      <w:r w:rsidRPr="005454E4">
        <w:rPr>
          <w:rFonts w:ascii="Arial" w:eastAsia="Calibri" w:hAnsi="Arial" w:cs="Arial"/>
          <w:b/>
          <w:color w:val="002060"/>
          <w:sz w:val="24"/>
          <w:szCs w:val="24"/>
          <w:lang w:eastAsia="fr-FR"/>
        </w:rPr>
        <w:t>Guide HAS / Juillet 2011 / page 92</w:t>
      </w:r>
    </w:p>
    <w:p w:rsidR="005454E4" w:rsidRPr="005454E4" w:rsidRDefault="005454E4" w:rsidP="005454E4">
      <w:pPr>
        <w:spacing w:after="0" w:line="240" w:lineRule="auto"/>
        <w:rPr>
          <w:rFonts w:ascii="Times New Roman" w:eastAsia="Times New Roman" w:hAnsi="Times New Roman" w:cs="Times New Roman"/>
          <w:b/>
          <w:sz w:val="24"/>
          <w:szCs w:val="24"/>
          <w:lang w:eastAsia="fr-FR"/>
        </w:rPr>
      </w:pPr>
    </w:p>
    <w:p w:rsidR="005454E4" w:rsidRPr="005454E4" w:rsidRDefault="005454E4" w:rsidP="005454E4">
      <w:pPr>
        <w:spacing w:after="0" w:line="240" w:lineRule="auto"/>
        <w:jc w:val="both"/>
        <w:rPr>
          <w:rFonts w:ascii="Arial" w:eastAsia="Times New Roman" w:hAnsi="Arial" w:cs="Arial"/>
          <w:b/>
          <w:sz w:val="28"/>
          <w:szCs w:val="24"/>
          <w:u w:val="single"/>
          <w:lang w:eastAsia="fr-FR"/>
        </w:rPr>
      </w:pPr>
      <w:r w:rsidRPr="005454E4">
        <w:rPr>
          <w:rFonts w:ascii="Arial" w:eastAsia="Times New Roman" w:hAnsi="Arial" w:cs="Arial"/>
          <w:b/>
          <w:bCs/>
          <w:color w:val="001AD2"/>
          <w:sz w:val="28"/>
          <w:szCs w:val="24"/>
          <w:lang w:eastAsia="fr-FR"/>
        </w:rPr>
        <w:t xml:space="preserve">Comité de retour d’expérience </w:t>
      </w:r>
      <w:r w:rsidRPr="005454E4">
        <w:rPr>
          <w:rFonts w:ascii="Arial" w:eastAsia="Times New Roman" w:hAnsi="Arial" w:cs="Arial"/>
          <w:color w:val="001AD2"/>
          <w:sz w:val="28"/>
          <w:szCs w:val="24"/>
          <w:lang w:eastAsia="fr-FR"/>
        </w:rPr>
        <w:t>(CREX)</w:t>
      </w:r>
    </w:p>
    <w:p w:rsidR="005454E4" w:rsidRPr="005454E4" w:rsidRDefault="005454E4" w:rsidP="005454E4">
      <w:pPr>
        <w:autoSpaceDE w:val="0"/>
        <w:autoSpaceDN w:val="0"/>
        <w:adjustRightInd w:val="0"/>
        <w:spacing w:after="0" w:line="240" w:lineRule="auto"/>
        <w:jc w:val="both"/>
        <w:rPr>
          <w:rFonts w:ascii="Arial" w:eastAsia="Times New Roman" w:hAnsi="Arial" w:cs="Arial"/>
          <w:color w:val="000000"/>
          <w:sz w:val="24"/>
          <w:szCs w:val="24"/>
          <w:lang w:eastAsia="fr-FR"/>
        </w:rPr>
      </w:pPr>
      <w:r w:rsidRPr="005454E4">
        <w:rPr>
          <w:rFonts w:ascii="Arial" w:eastAsia="Times New Roman" w:hAnsi="Arial" w:cs="Arial"/>
          <w:color w:val="000000"/>
          <w:sz w:val="24"/>
          <w:szCs w:val="24"/>
          <w:lang w:eastAsia="fr-FR"/>
        </w:rPr>
        <w:t xml:space="preserve">Le </w:t>
      </w:r>
      <w:r w:rsidRPr="005454E4">
        <w:rPr>
          <w:rFonts w:ascii="Arial" w:eastAsia="Times New Roman" w:hAnsi="Arial" w:cs="Arial"/>
          <w:b/>
          <w:bCs/>
          <w:color w:val="001AD2"/>
          <w:sz w:val="24"/>
          <w:szCs w:val="24"/>
          <w:lang w:eastAsia="fr-FR"/>
        </w:rPr>
        <w:t xml:space="preserve">retour d’expérience </w:t>
      </w:r>
      <w:r w:rsidRPr="005454E4">
        <w:rPr>
          <w:rFonts w:ascii="Arial" w:eastAsia="Times New Roman" w:hAnsi="Arial" w:cs="Arial"/>
          <w:color w:val="000000"/>
          <w:sz w:val="24"/>
          <w:szCs w:val="24"/>
          <w:lang w:eastAsia="fr-FR"/>
        </w:rPr>
        <w:t>(13, 25) est une démarche organisée et systématique de recueil et d’exploitation des signaux que donne un système. Il consiste à apprendre de ce qui se passe et de ce qui s’est passé (performances, erreurs évitées, incidents et accidents) pour mieux maîtriser l’avenir.</w:t>
      </w:r>
    </w:p>
    <w:p w:rsidR="005454E4" w:rsidRPr="005454E4" w:rsidRDefault="005454E4" w:rsidP="005454E4">
      <w:pPr>
        <w:autoSpaceDE w:val="0"/>
        <w:autoSpaceDN w:val="0"/>
        <w:adjustRightInd w:val="0"/>
        <w:spacing w:after="0" w:line="240" w:lineRule="auto"/>
        <w:jc w:val="both"/>
        <w:rPr>
          <w:rFonts w:ascii="Arial" w:eastAsia="Times New Roman" w:hAnsi="Arial" w:cs="Arial"/>
          <w:color w:val="000000"/>
          <w:sz w:val="24"/>
          <w:szCs w:val="24"/>
          <w:lang w:eastAsia="fr-FR"/>
        </w:rPr>
      </w:pPr>
    </w:p>
    <w:p w:rsidR="005454E4" w:rsidRDefault="005454E4" w:rsidP="005454E4">
      <w:pPr>
        <w:autoSpaceDE w:val="0"/>
        <w:autoSpaceDN w:val="0"/>
        <w:adjustRightInd w:val="0"/>
        <w:spacing w:after="0" w:line="240" w:lineRule="auto"/>
        <w:jc w:val="both"/>
        <w:rPr>
          <w:rFonts w:ascii="Arial" w:eastAsia="Times New Roman" w:hAnsi="Arial" w:cs="Arial"/>
          <w:b/>
          <w:sz w:val="24"/>
          <w:szCs w:val="24"/>
          <w:u w:val="single"/>
          <w:lang w:eastAsia="fr-FR"/>
        </w:rPr>
      </w:pPr>
    </w:p>
    <w:p w:rsidR="00667235" w:rsidRDefault="00667235" w:rsidP="005454E4">
      <w:pPr>
        <w:autoSpaceDE w:val="0"/>
        <w:autoSpaceDN w:val="0"/>
        <w:adjustRightInd w:val="0"/>
        <w:spacing w:after="0" w:line="240" w:lineRule="auto"/>
        <w:jc w:val="both"/>
        <w:rPr>
          <w:rFonts w:ascii="Arial" w:eastAsia="Times New Roman" w:hAnsi="Arial" w:cs="Arial"/>
          <w:b/>
          <w:sz w:val="24"/>
          <w:szCs w:val="24"/>
          <w:u w:val="single"/>
          <w:lang w:eastAsia="fr-FR"/>
        </w:rPr>
      </w:pPr>
    </w:p>
    <w:p w:rsidR="00667235" w:rsidRPr="005454E4" w:rsidRDefault="00667235" w:rsidP="005454E4">
      <w:pPr>
        <w:autoSpaceDE w:val="0"/>
        <w:autoSpaceDN w:val="0"/>
        <w:adjustRightInd w:val="0"/>
        <w:spacing w:after="0" w:line="240" w:lineRule="auto"/>
        <w:jc w:val="both"/>
        <w:rPr>
          <w:rFonts w:ascii="Arial" w:eastAsia="Times New Roman" w:hAnsi="Arial" w:cs="Arial"/>
          <w:b/>
          <w:sz w:val="24"/>
          <w:szCs w:val="24"/>
          <w:u w:val="single"/>
          <w:lang w:eastAsia="fr-FR"/>
        </w:rPr>
      </w:pPr>
    </w:p>
    <w:p w:rsidR="005454E4" w:rsidRPr="005454E4" w:rsidRDefault="005454E4" w:rsidP="005454E4">
      <w:pPr>
        <w:autoSpaceDE w:val="0"/>
        <w:autoSpaceDN w:val="0"/>
        <w:adjustRightInd w:val="0"/>
        <w:spacing w:after="0" w:line="240" w:lineRule="auto"/>
        <w:jc w:val="both"/>
        <w:rPr>
          <w:rFonts w:ascii="Arial" w:eastAsia="Times New Roman" w:hAnsi="Arial" w:cs="Arial"/>
          <w:color w:val="000000"/>
          <w:sz w:val="24"/>
          <w:szCs w:val="24"/>
          <w:lang w:eastAsia="fr-FR"/>
        </w:rPr>
      </w:pPr>
      <w:r w:rsidRPr="005454E4">
        <w:rPr>
          <w:rFonts w:ascii="Arial" w:eastAsia="Times New Roman" w:hAnsi="Arial" w:cs="Arial"/>
          <w:b/>
          <w:bCs/>
          <w:color w:val="001AD2"/>
          <w:sz w:val="24"/>
          <w:szCs w:val="24"/>
          <w:lang w:eastAsia="fr-FR"/>
        </w:rPr>
        <w:t xml:space="preserve">Objectif </w:t>
      </w:r>
      <w:r w:rsidRPr="005454E4">
        <w:rPr>
          <w:rFonts w:ascii="Arial" w:eastAsia="Times New Roman" w:hAnsi="Arial" w:cs="Arial"/>
          <w:color w:val="000000"/>
          <w:sz w:val="24"/>
          <w:szCs w:val="24"/>
          <w:lang w:eastAsia="fr-FR"/>
        </w:rPr>
        <w:t>:</w:t>
      </w:r>
    </w:p>
    <w:p w:rsidR="005454E4" w:rsidRPr="005454E4" w:rsidRDefault="005454E4" w:rsidP="005454E4">
      <w:pPr>
        <w:autoSpaceDE w:val="0"/>
        <w:autoSpaceDN w:val="0"/>
        <w:adjustRightInd w:val="0"/>
        <w:spacing w:after="0" w:line="240" w:lineRule="auto"/>
        <w:jc w:val="both"/>
        <w:rPr>
          <w:rFonts w:ascii="Arial" w:eastAsia="Times New Roman" w:hAnsi="Arial" w:cs="Arial"/>
          <w:color w:val="000000"/>
          <w:sz w:val="24"/>
          <w:szCs w:val="24"/>
          <w:lang w:eastAsia="fr-FR"/>
        </w:rPr>
      </w:pPr>
      <w:r w:rsidRPr="005454E4">
        <w:rPr>
          <w:rFonts w:ascii="Arial" w:eastAsia="Times New Roman" w:hAnsi="Arial" w:cs="Arial"/>
          <w:color w:val="000000"/>
          <w:sz w:val="24"/>
          <w:szCs w:val="24"/>
          <w:lang w:eastAsia="fr-FR"/>
        </w:rPr>
        <w:t xml:space="preserve">Il s’agit d’une </w:t>
      </w:r>
      <w:r w:rsidRPr="005454E4">
        <w:rPr>
          <w:rFonts w:ascii="Arial" w:eastAsia="Times New Roman" w:hAnsi="Arial" w:cs="Arial"/>
          <w:b/>
          <w:bCs/>
          <w:color w:val="001AD2"/>
          <w:sz w:val="24"/>
          <w:szCs w:val="24"/>
          <w:lang w:eastAsia="fr-FR"/>
        </w:rPr>
        <w:t xml:space="preserve">démarche collective </w:t>
      </w:r>
      <w:r w:rsidRPr="005454E4">
        <w:rPr>
          <w:rFonts w:ascii="Arial" w:eastAsia="Times New Roman" w:hAnsi="Arial" w:cs="Arial"/>
          <w:color w:val="000000"/>
          <w:sz w:val="24"/>
          <w:szCs w:val="24"/>
          <w:lang w:eastAsia="fr-FR"/>
        </w:rPr>
        <w:t>où la recherche de l’ensemble des causes, à partir d’une analyse systémique des événements recensés, le choix des actions correctives et la mise en œuvre de ces actions nécessitent une implication forte de l’ensemble des acteurs. Le CREX peut décider de mettre en œuvre une RMM ou une REMED.</w:t>
      </w:r>
    </w:p>
    <w:p w:rsidR="005454E4" w:rsidRPr="005454E4" w:rsidRDefault="005454E4" w:rsidP="005454E4">
      <w:pPr>
        <w:autoSpaceDE w:val="0"/>
        <w:autoSpaceDN w:val="0"/>
        <w:adjustRightInd w:val="0"/>
        <w:spacing w:after="0" w:line="240" w:lineRule="auto"/>
        <w:jc w:val="both"/>
        <w:rPr>
          <w:rFonts w:ascii="Arial" w:eastAsia="Times New Roman" w:hAnsi="Arial" w:cs="Arial"/>
          <w:color w:val="000000"/>
          <w:sz w:val="24"/>
          <w:szCs w:val="24"/>
          <w:lang w:eastAsia="fr-FR"/>
        </w:rPr>
      </w:pPr>
    </w:p>
    <w:p w:rsidR="005454E4" w:rsidRPr="005454E4" w:rsidRDefault="005454E4" w:rsidP="005454E4">
      <w:pPr>
        <w:autoSpaceDE w:val="0"/>
        <w:autoSpaceDN w:val="0"/>
        <w:adjustRightInd w:val="0"/>
        <w:spacing w:before="240" w:after="120" w:line="240" w:lineRule="auto"/>
        <w:jc w:val="both"/>
        <w:rPr>
          <w:rFonts w:ascii="Arial" w:eastAsia="Times New Roman" w:hAnsi="Arial" w:cs="Arial"/>
          <w:b/>
          <w:bCs/>
          <w:color w:val="001AD2"/>
          <w:sz w:val="24"/>
          <w:szCs w:val="24"/>
          <w:lang w:eastAsia="fr-FR"/>
        </w:rPr>
      </w:pPr>
      <w:r w:rsidRPr="005454E4">
        <w:rPr>
          <w:rFonts w:ascii="Arial" w:eastAsia="Times New Roman" w:hAnsi="Arial" w:cs="Arial"/>
          <w:b/>
          <w:bCs/>
          <w:color w:val="001AD2"/>
          <w:sz w:val="24"/>
          <w:szCs w:val="24"/>
          <w:lang w:eastAsia="fr-FR"/>
        </w:rPr>
        <w:t>Conduire de la démarche en 7 étapes</w:t>
      </w:r>
    </w:p>
    <w:p w:rsidR="005454E4" w:rsidRPr="005454E4" w:rsidRDefault="005454E4" w:rsidP="005454E4">
      <w:pPr>
        <w:numPr>
          <w:ilvl w:val="0"/>
          <w:numId w:val="13"/>
        </w:numPr>
        <w:autoSpaceDE w:val="0"/>
        <w:autoSpaceDN w:val="0"/>
        <w:adjustRightInd w:val="0"/>
        <w:spacing w:before="240" w:after="120" w:line="240" w:lineRule="auto"/>
        <w:ind w:hanging="357"/>
        <w:jc w:val="both"/>
        <w:rPr>
          <w:rFonts w:ascii="Arial" w:eastAsia="Times New Roman" w:hAnsi="Arial" w:cs="Arial"/>
          <w:color w:val="000000"/>
          <w:sz w:val="24"/>
          <w:szCs w:val="24"/>
          <w:lang w:eastAsia="fr-FR"/>
        </w:rPr>
      </w:pPr>
      <w:r w:rsidRPr="005454E4">
        <w:rPr>
          <w:rFonts w:ascii="Arial" w:eastAsia="Times New Roman" w:hAnsi="Arial" w:cs="Arial"/>
          <w:color w:val="000000"/>
          <w:sz w:val="24"/>
          <w:szCs w:val="24"/>
          <w:lang w:eastAsia="fr-FR"/>
        </w:rPr>
        <w:t>Présentation des évènements du mois (Fréquence mensuelle – durée idéale : de 1h15 à 1h30) Écoute et recensement des événements du mois écoulé.</w:t>
      </w:r>
    </w:p>
    <w:p w:rsidR="005454E4" w:rsidRPr="005454E4" w:rsidRDefault="005454E4" w:rsidP="005454E4">
      <w:pPr>
        <w:numPr>
          <w:ilvl w:val="0"/>
          <w:numId w:val="13"/>
        </w:numPr>
        <w:autoSpaceDE w:val="0"/>
        <w:autoSpaceDN w:val="0"/>
        <w:adjustRightInd w:val="0"/>
        <w:spacing w:before="240" w:after="120" w:line="240" w:lineRule="auto"/>
        <w:ind w:hanging="357"/>
        <w:jc w:val="both"/>
        <w:rPr>
          <w:rFonts w:ascii="Arial" w:eastAsia="Times New Roman" w:hAnsi="Arial" w:cs="Arial"/>
          <w:color w:val="000000"/>
          <w:sz w:val="24"/>
          <w:szCs w:val="24"/>
          <w:lang w:eastAsia="fr-FR"/>
        </w:rPr>
      </w:pPr>
      <w:r w:rsidRPr="005454E4">
        <w:rPr>
          <w:rFonts w:ascii="Arial" w:eastAsia="Times New Roman" w:hAnsi="Arial" w:cs="Arial"/>
          <w:color w:val="000000"/>
          <w:sz w:val="24"/>
          <w:szCs w:val="24"/>
          <w:lang w:eastAsia="fr-FR"/>
        </w:rPr>
        <w:t>Choix collégial par le CREX d’un évènement</w:t>
      </w:r>
    </w:p>
    <w:p w:rsidR="005454E4" w:rsidRPr="005454E4" w:rsidRDefault="005454E4" w:rsidP="005454E4">
      <w:pPr>
        <w:numPr>
          <w:ilvl w:val="1"/>
          <w:numId w:val="13"/>
        </w:numPr>
        <w:autoSpaceDE w:val="0"/>
        <w:autoSpaceDN w:val="0"/>
        <w:adjustRightInd w:val="0"/>
        <w:spacing w:before="240" w:after="120" w:line="240" w:lineRule="auto"/>
        <w:ind w:hanging="357"/>
        <w:jc w:val="both"/>
        <w:rPr>
          <w:rFonts w:ascii="Arial" w:eastAsia="Times New Roman" w:hAnsi="Arial" w:cs="Arial"/>
          <w:color w:val="000000"/>
          <w:sz w:val="24"/>
          <w:szCs w:val="24"/>
          <w:lang w:eastAsia="fr-FR"/>
        </w:rPr>
      </w:pPr>
      <w:r w:rsidRPr="005454E4">
        <w:rPr>
          <w:rFonts w:ascii="Arial" w:eastAsia="Times New Roman" w:hAnsi="Arial" w:cs="Arial"/>
          <w:color w:val="000000"/>
          <w:sz w:val="24"/>
          <w:szCs w:val="24"/>
          <w:lang w:eastAsia="fr-FR"/>
        </w:rPr>
        <w:t>présence obligatoire de chacune des fonctions (médicale, paramédicale, pharmaceutique), (5 à 8 personnes, etc.),</w:t>
      </w:r>
    </w:p>
    <w:p w:rsidR="005454E4" w:rsidRPr="005454E4" w:rsidRDefault="005454E4" w:rsidP="005454E4">
      <w:pPr>
        <w:numPr>
          <w:ilvl w:val="1"/>
          <w:numId w:val="13"/>
        </w:numPr>
        <w:autoSpaceDE w:val="0"/>
        <w:autoSpaceDN w:val="0"/>
        <w:adjustRightInd w:val="0"/>
        <w:spacing w:before="240" w:after="120" w:line="240" w:lineRule="auto"/>
        <w:ind w:hanging="357"/>
        <w:jc w:val="both"/>
        <w:rPr>
          <w:rFonts w:ascii="Arial" w:eastAsia="Times New Roman" w:hAnsi="Arial" w:cs="Arial"/>
          <w:color w:val="000000"/>
          <w:sz w:val="24"/>
          <w:szCs w:val="24"/>
          <w:lang w:eastAsia="fr-FR"/>
        </w:rPr>
      </w:pPr>
      <w:r w:rsidRPr="005454E4">
        <w:rPr>
          <w:rFonts w:ascii="Arial" w:eastAsia="Times New Roman" w:hAnsi="Arial" w:cs="Arial"/>
          <w:color w:val="000000"/>
          <w:sz w:val="24"/>
          <w:szCs w:val="24"/>
          <w:lang w:eastAsia="fr-FR"/>
        </w:rPr>
        <w:t>choix d’un seul événement pour analyse – recours possible à une analyse de criticité pour étayer le choix (produit de la fréquence par la gravité).</w:t>
      </w:r>
    </w:p>
    <w:p w:rsidR="005454E4" w:rsidRPr="005454E4" w:rsidRDefault="005454E4" w:rsidP="005454E4">
      <w:pPr>
        <w:numPr>
          <w:ilvl w:val="0"/>
          <w:numId w:val="13"/>
        </w:numPr>
        <w:autoSpaceDE w:val="0"/>
        <w:autoSpaceDN w:val="0"/>
        <w:adjustRightInd w:val="0"/>
        <w:spacing w:before="240" w:after="120" w:line="240" w:lineRule="auto"/>
        <w:ind w:hanging="357"/>
        <w:jc w:val="both"/>
        <w:rPr>
          <w:rFonts w:ascii="Arial" w:eastAsia="Times New Roman" w:hAnsi="Arial" w:cs="Arial"/>
          <w:color w:val="000000"/>
          <w:sz w:val="24"/>
          <w:szCs w:val="24"/>
          <w:lang w:eastAsia="fr-FR"/>
        </w:rPr>
      </w:pPr>
      <w:r w:rsidRPr="005454E4">
        <w:rPr>
          <w:rFonts w:ascii="Arial" w:eastAsia="Times New Roman" w:hAnsi="Arial" w:cs="Arial"/>
          <w:color w:val="000000"/>
          <w:sz w:val="24"/>
          <w:szCs w:val="24"/>
          <w:lang w:eastAsia="fr-FR"/>
        </w:rPr>
        <w:t>Choix d’un pilote (formé à la méthode spécifique Orion)</w:t>
      </w:r>
    </w:p>
    <w:p w:rsidR="005454E4" w:rsidRPr="005454E4" w:rsidRDefault="005454E4" w:rsidP="005454E4">
      <w:pPr>
        <w:numPr>
          <w:ilvl w:val="0"/>
          <w:numId w:val="13"/>
        </w:numPr>
        <w:autoSpaceDE w:val="0"/>
        <w:autoSpaceDN w:val="0"/>
        <w:adjustRightInd w:val="0"/>
        <w:spacing w:before="240" w:after="120" w:line="240" w:lineRule="auto"/>
        <w:ind w:hanging="357"/>
        <w:jc w:val="both"/>
        <w:rPr>
          <w:rFonts w:ascii="Arial" w:eastAsia="Times New Roman" w:hAnsi="Arial" w:cs="Arial"/>
          <w:color w:val="000000"/>
          <w:sz w:val="24"/>
          <w:szCs w:val="24"/>
          <w:lang w:eastAsia="fr-FR"/>
        </w:rPr>
      </w:pPr>
      <w:r w:rsidRPr="005454E4">
        <w:rPr>
          <w:rFonts w:ascii="Arial" w:eastAsia="Times New Roman" w:hAnsi="Arial" w:cs="Arial"/>
          <w:color w:val="000000"/>
          <w:sz w:val="24"/>
          <w:szCs w:val="24"/>
          <w:lang w:eastAsia="fr-FR"/>
        </w:rPr>
        <w:t>Présentation par le pilote de l’analyse Orion de l’événement choisi lors du CREX précédent</w:t>
      </w:r>
    </w:p>
    <w:p w:rsidR="005454E4" w:rsidRPr="005454E4" w:rsidRDefault="005454E4" w:rsidP="005454E4">
      <w:pPr>
        <w:numPr>
          <w:ilvl w:val="0"/>
          <w:numId w:val="13"/>
        </w:numPr>
        <w:autoSpaceDE w:val="0"/>
        <w:autoSpaceDN w:val="0"/>
        <w:adjustRightInd w:val="0"/>
        <w:spacing w:before="240" w:after="120" w:line="240" w:lineRule="auto"/>
        <w:ind w:hanging="357"/>
        <w:jc w:val="both"/>
        <w:rPr>
          <w:rFonts w:ascii="Arial" w:eastAsia="Times New Roman" w:hAnsi="Arial" w:cs="Arial"/>
          <w:color w:val="000000"/>
          <w:sz w:val="24"/>
          <w:szCs w:val="24"/>
          <w:lang w:eastAsia="fr-FR"/>
        </w:rPr>
      </w:pPr>
      <w:r w:rsidRPr="005454E4">
        <w:rPr>
          <w:rFonts w:ascii="Arial" w:eastAsia="Times New Roman" w:hAnsi="Arial" w:cs="Arial"/>
          <w:color w:val="000000"/>
          <w:sz w:val="24"/>
          <w:szCs w:val="24"/>
          <w:lang w:eastAsia="fr-FR"/>
        </w:rPr>
        <w:t>Choix des actions correctives et désignation du responsable de l’action et de son échéance</w:t>
      </w:r>
    </w:p>
    <w:p w:rsidR="005454E4" w:rsidRPr="005454E4" w:rsidRDefault="005454E4" w:rsidP="005454E4">
      <w:pPr>
        <w:numPr>
          <w:ilvl w:val="0"/>
          <w:numId w:val="13"/>
        </w:numPr>
        <w:autoSpaceDE w:val="0"/>
        <w:autoSpaceDN w:val="0"/>
        <w:adjustRightInd w:val="0"/>
        <w:spacing w:before="240" w:after="120" w:line="240" w:lineRule="auto"/>
        <w:ind w:hanging="357"/>
        <w:jc w:val="both"/>
        <w:rPr>
          <w:rFonts w:ascii="Arial" w:eastAsia="Times New Roman" w:hAnsi="Arial" w:cs="Arial"/>
          <w:color w:val="000000"/>
          <w:sz w:val="24"/>
          <w:szCs w:val="24"/>
          <w:lang w:eastAsia="fr-FR"/>
        </w:rPr>
      </w:pPr>
      <w:r w:rsidRPr="005454E4">
        <w:rPr>
          <w:rFonts w:ascii="Arial" w:eastAsia="Times New Roman" w:hAnsi="Arial" w:cs="Arial"/>
          <w:color w:val="000000"/>
          <w:sz w:val="24"/>
          <w:szCs w:val="24"/>
          <w:lang w:eastAsia="fr-FR"/>
        </w:rPr>
        <w:t>Suivi des actions correctives précédentes</w:t>
      </w:r>
    </w:p>
    <w:p w:rsidR="005454E4" w:rsidRPr="005454E4" w:rsidRDefault="005454E4" w:rsidP="005454E4">
      <w:pPr>
        <w:spacing w:after="0" w:line="240" w:lineRule="auto"/>
        <w:rPr>
          <w:rFonts w:ascii="Times New Roman" w:eastAsia="Times New Roman" w:hAnsi="Times New Roman" w:cs="Times New Roman"/>
          <w:sz w:val="24"/>
          <w:szCs w:val="24"/>
          <w:lang w:eastAsia="fr-FR"/>
        </w:rPr>
      </w:pPr>
    </w:p>
    <w:p w:rsidR="005454E4" w:rsidRPr="005454E4" w:rsidRDefault="005454E4" w:rsidP="005454E4">
      <w:pPr>
        <w:spacing w:after="0" w:line="240" w:lineRule="auto"/>
        <w:rPr>
          <w:rFonts w:ascii="Times New Roman" w:eastAsia="Times New Roman" w:hAnsi="Times New Roman" w:cs="Times New Roman"/>
          <w:sz w:val="24"/>
          <w:szCs w:val="24"/>
          <w:lang w:eastAsia="fr-FR"/>
        </w:rPr>
      </w:pPr>
    </w:p>
    <w:p w:rsidR="005454E4" w:rsidRPr="005454E4" w:rsidRDefault="005454E4" w:rsidP="005454E4">
      <w:pPr>
        <w:numPr>
          <w:ilvl w:val="0"/>
          <w:numId w:val="12"/>
        </w:numPr>
        <w:spacing w:after="0" w:line="240" w:lineRule="auto"/>
        <w:jc w:val="both"/>
        <w:rPr>
          <w:rFonts w:ascii="Arial" w:eastAsia="Times New Roman" w:hAnsi="Arial" w:cs="Arial"/>
          <w:sz w:val="24"/>
          <w:szCs w:val="24"/>
          <w:lang w:eastAsia="fr-FR"/>
        </w:rPr>
      </w:pPr>
      <w:r w:rsidRPr="005454E4">
        <w:rPr>
          <w:rFonts w:ascii="Arial" w:eastAsia="Times New Roman" w:hAnsi="Arial" w:cs="Arial"/>
          <w:sz w:val="24"/>
          <w:szCs w:val="24"/>
          <w:lang w:eastAsia="fr-FR"/>
        </w:rPr>
        <w:t xml:space="preserve">IFSA – Dédale – René </w:t>
      </w:r>
      <w:proofErr w:type="spellStart"/>
      <w:r w:rsidRPr="005454E4">
        <w:rPr>
          <w:rFonts w:ascii="Arial" w:eastAsia="Times New Roman" w:hAnsi="Arial" w:cs="Arial"/>
          <w:sz w:val="24"/>
          <w:szCs w:val="24"/>
          <w:lang w:eastAsia="fr-FR"/>
        </w:rPr>
        <w:t>Amalberti</w:t>
      </w:r>
      <w:proofErr w:type="spellEnd"/>
      <w:r w:rsidRPr="005454E4">
        <w:rPr>
          <w:rFonts w:ascii="Arial" w:eastAsia="Times New Roman" w:hAnsi="Arial" w:cs="Arial"/>
          <w:sz w:val="24"/>
          <w:szCs w:val="24"/>
          <w:lang w:eastAsia="fr-FR"/>
        </w:rPr>
        <w:t xml:space="preserve"> « Briefings »</w:t>
      </w:r>
    </w:p>
    <w:p w:rsidR="005454E4" w:rsidRPr="005454E4" w:rsidRDefault="005454E4" w:rsidP="005454E4">
      <w:pPr>
        <w:spacing w:after="0" w:line="240" w:lineRule="auto"/>
        <w:ind w:left="340"/>
        <w:jc w:val="both"/>
        <w:rPr>
          <w:rFonts w:ascii="Arial" w:eastAsia="Times New Roman" w:hAnsi="Arial" w:cs="Arial"/>
          <w:sz w:val="24"/>
          <w:szCs w:val="24"/>
          <w:lang w:eastAsia="fr-FR"/>
        </w:rPr>
      </w:pPr>
    </w:p>
    <w:p w:rsidR="005454E4" w:rsidRPr="005454E4" w:rsidRDefault="005454E4" w:rsidP="005454E4">
      <w:pPr>
        <w:numPr>
          <w:ilvl w:val="0"/>
          <w:numId w:val="12"/>
        </w:numPr>
        <w:spacing w:after="0" w:line="240" w:lineRule="auto"/>
        <w:jc w:val="both"/>
        <w:rPr>
          <w:rFonts w:ascii="Arial" w:eastAsia="Times New Roman" w:hAnsi="Arial" w:cs="Arial"/>
          <w:sz w:val="24"/>
          <w:szCs w:val="24"/>
          <w:lang w:eastAsia="fr-FR"/>
        </w:rPr>
      </w:pPr>
      <w:proofErr w:type="spellStart"/>
      <w:r w:rsidRPr="005454E4">
        <w:rPr>
          <w:rFonts w:ascii="Arial" w:eastAsia="Times New Roman" w:hAnsi="Arial" w:cs="Arial"/>
          <w:sz w:val="24"/>
          <w:szCs w:val="24"/>
          <w:lang w:eastAsia="fr-FR"/>
        </w:rPr>
        <w:t>Woynar</w:t>
      </w:r>
      <w:proofErr w:type="spellEnd"/>
      <w:r w:rsidRPr="005454E4">
        <w:rPr>
          <w:rFonts w:ascii="Arial" w:eastAsia="Times New Roman" w:hAnsi="Arial" w:cs="Arial"/>
          <w:sz w:val="24"/>
          <w:szCs w:val="24"/>
          <w:lang w:eastAsia="fr-FR"/>
        </w:rPr>
        <w:t xml:space="preserve"> S, Debouck F, Cellier P, </w:t>
      </w:r>
      <w:proofErr w:type="spellStart"/>
      <w:r w:rsidRPr="005454E4">
        <w:rPr>
          <w:rFonts w:ascii="Arial" w:eastAsia="Times New Roman" w:hAnsi="Arial" w:cs="Arial"/>
          <w:sz w:val="24"/>
          <w:szCs w:val="24"/>
          <w:lang w:eastAsia="fr-FR"/>
        </w:rPr>
        <w:t>Bourhis</w:t>
      </w:r>
      <w:proofErr w:type="spellEnd"/>
      <w:r w:rsidRPr="005454E4">
        <w:rPr>
          <w:rFonts w:ascii="Arial" w:eastAsia="Times New Roman" w:hAnsi="Arial" w:cs="Arial"/>
          <w:sz w:val="24"/>
          <w:szCs w:val="24"/>
          <w:lang w:eastAsia="fr-FR"/>
        </w:rPr>
        <w:t xml:space="preserve"> J, </w:t>
      </w:r>
      <w:proofErr w:type="spellStart"/>
      <w:r w:rsidRPr="005454E4">
        <w:rPr>
          <w:rFonts w:ascii="Arial" w:eastAsia="Times New Roman" w:hAnsi="Arial" w:cs="Arial"/>
          <w:sz w:val="24"/>
          <w:szCs w:val="24"/>
          <w:lang w:eastAsia="fr-FR"/>
        </w:rPr>
        <w:t>Cauterman</w:t>
      </w:r>
      <w:proofErr w:type="spellEnd"/>
      <w:r w:rsidRPr="005454E4">
        <w:rPr>
          <w:rFonts w:ascii="Arial" w:eastAsia="Times New Roman" w:hAnsi="Arial" w:cs="Arial"/>
          <w:sz w:val="24"/>
          <w:szCs w:val="24"/>
          <w:lang w:eastAsia="fr-FR"/>
        </w:rPr>
        <w:t xml:space="preserve"> M, </w:t>
      </w:r>
      <w:proofErr w:type="spellStart"/>
      <w:r w:rsidRPr="005454E4">
        <w:rPr>
          <w:rFonts w:ascii="Arial" w:eastAsia="Times New Roman" w:hAnsi="Arial" w:cs="Arial"/>
          <w:sz w:val="24"/>
          <w:szCs w:val="24"/>
          <w:lang w:eastAsia="fr-FR"/>
        </w:rPr>
        <w:t>Lartigau</w:t>
      </w:r>
      <w:proofErr w:type="spellEnd"/>
      <w:r w:rsidRPr="005454E4">
        <w:rPr>
          <w:rFonts w:ascii="Arial" w:eastAsia="Times New Roman" w:hAnsi="Arial" w:cs="Arial"/>
          <w:sz w:val="24"/>
          <w:szCs w:val="24"/>
          <w:lang w:eastAsia="fr-FR"/>
        </w:rPr>
        <w:t xml:space="preserve"> E. « Vers une politique sécurité » en oncologie radiothérapie. La mise en  œuvre du retour d’expérience » Cancer </w:t>
      </w:r>
      <w:proofErr w:type="spellStart"/>
      <w:r w:rsidRPr="005454E4">
        <w:rPr>
          <w:rFonts w:ascii="Arial" w:eastAsia="Times New Roman" w:hAnsi="Arial" w:cs="Arial"/>
          <w:sz w:val="24"/>
          <w:szCs w:val="24"/>
          <w:lang w:eastAsia="fr-FR"/>
        </w:rPr>
        <w:t>Radiother</w:t>
      </w:r>
      <w:proofErr w:type="spellEnd"/>
      <w:r w:rsidRPr="005454E4">
        <w:rPr>
          <w:rFonts w:ascii="Arial" w:eastAsia="Times New Roman" w:hAnsi="Arial" w:cs="Arial"/>
          <w:sz w:val="24"/>
          <w:szCs w:val="24"/>
          <w:lang w:eastAsia="fr-FR"/>
        </w:rPr>
        <w:t xml:space="preserve"> 2007;11:320–32.</w:t>
      </w:r>
    </w:p>
    <w:p w:rsidR="005454E4" w:rsidRPr="005454E4" w:rsidRDefault="005454E4" w:rsidP="005454E4">
      <w:pPr>
        <w:spacing w:after="0" w:line="240" w:lineRule="auto"/>
        <w:jc w:val="both"/>
        <w:rPr>
          <w:rFonts w:ascii="Arial" w:eastAsia="Times New Roman" w:hAnsi="Arial" w:cs="Arial"/>
          <w:sz w:val="24"/>
          <w:szCs w:val="24"/>
          <w:lang w:eastAsia="fr-FR"/>
        </w:rPr>
      </w:pPr>
    </w:p>
    <w:p w:rsidR="005454E4" w:rsidRPr="005454E4" w:rsidRDefault="005454E4" w:rsidP="005454E4">
      <w:pPr>
        <w:numPr>
          <w:ilvl w:val="0"/>
          <w:numId w:val="12"/>
        </w:numPr>
        <w:spacing w:after="0" w:line="240" w:lineRule="auto"/>
        <w:jc w:val="both"/>
        <w:rPr>
          <w:rFonts w:ascii="Arial" w:eastAsia="Times New Roman" w:hAnsi="Arial" w:cs="Arial"/>
          <w:sz w:val="24"/>
          <w:szCs w:val="24"/>
          <w:lang w:eastAsia="fr-FR"/>
        </w:rPr>
      </w:pPr>
      <w:r w:rsidRPr="005454E4">
        <w:rPr>
          <w:rFonts w:ascii="Arial" w:eastAsia="Times New Roman" w:hAnsi="Arial" w:cs="Arial"/>
          <w:sz w:val="24"/>
          <w:szCs w:val="24"/>
          <w:lang w:eastAsia="fr-FR"/>
        </w:rPr>
        <w:t>Debouck F, Petit H « Système de management de la qualité en Oncologie Radiothérapie : du transport aérien vers le monde médical », Hôpitaux magazine, avril 2008</w:t>
      </w:r>
    </w:p>
    <w:p w:rsidR="005454E4" w:rsidRPr="005454E4" w:rsidRDefault="005454E4" w:rsidP="005454E4">
      <w:pPr>
        <w:spacing w:after="0" w:line="240" w:lineRule="auto"/>
        <w:jc w:val="both"/>
        <w:rPr>
          <w:rFonts w:ascii="Arial" w:eastAsia="Times New Roman" w:hAnsi="Arial" w:cs="Arial"/>
          <w:sz w:val="24"/>
          <w:szCs w:val="24"/>
          <w:lang w:eastAsia="fr-FR"/>
        </w:rPr>
      </w:pPr>
    </w:p>
    <w:p w:rsidR="005454E4" w:rsidRPr="005454E4" w:rsidRDefault="005454E4" w:rsidP="005454E4">
      <w:pPr>
        <w:numPr>
          <w:ilvl w:val="0"/>
          <w:numId w:val="12"/>
        </w:numPr>
        <w:spacing w:after="0" w:line="240" w:lineRule="auto"/>
        <w:jc w:val="both"/>
        <w:rPr>
          <w:rFonts w:ascii="Arial" w:eastAsia="Times New Roman" w:hAnsi="Arial" w:cs="Arial"/>
          <w:sz w:val="24"/>
          <w:szCs w:val="24"/>
          <w:lang w:eastAsia="fr-FR"/>
        </w:rPr>
      </w:pPr>
      <w:proofErr w:type="spellStart"/>
      <w:r w:rsidRPr="005454E4">
        <w:rPr>
          <w:rFonts w:ascii="Arial" w:eastAsia="Times New Roman" w:hAnsi="Arial" w:cs="Arial"/>
          <w:sz w:val="24"/>
          <w:szCs w:val="24"/>
          <w:lang w:eastAsia="fr-FR"/>
        </w:rPr>
        <w:t>Lartigau</w:t>
      </w:r>
      <w:proofErr w:type="spellEnd"/>
      <w:r w:rsidRPr="005454E4">
        <w:rPr>
          <w:rFonts w:ascii="Arial" w:eastAsia="Times New Roman" w:hAnsi="Arial" w:cs="Arial"/>
          <w:sz w:val="24"/>
          <w:szCs w:val="24"/>
          <w:lang w:eastAsia="fr-FR"/>
        </w:rPr>
        <w:t xml:space="preserve"> E, </w:t>
      </w:r>
      <w:proofErr w:type="spellStart"/>
      <w:r w:rsidRPr="005454E4">
        <w:rPr>
          <w:rFonts w:ascii="Arial" w:eastAsia="Times New Roman" w:hAnsi="Arial" w:cs="Arial"/>
          <w:sz w:val="24"/>
          <w:szCs w:val="24"/>
          <w:lang w:eastAsia="fr-FR"/>
        </w:rPr>
        <w:t>Vitoux</w:t>
      </w:r>
      <w:proofErr w:type="spellEnd"/>
      <w:r w:rsidRPr="005454E4">
        <w:rPr>
          <w:rFonts w:ascii="Arial" w:eastAsia="Times New Roman" w:hAnsi="Arial" w:cs="Arial"/>
          <w:sz w:val="24"/>
          <w:szCs w:val="24"/>
          <w:lang w:eastAsia="fr-FR"/>
        </w:rPr>
        <w:t xml:space="preserve"> A, Debouck F. « </w:t>
      </w:r>
      <w:proofErr w:type="spellStart"/>
      <w:r w:rsidRPr="005454E4">
        <w:rPr>
          <w:rFonts w:ascii="Arial" w:eastAsia="Times New Roman" w:hAnsi="Arial" w:cs="Arial"/>
          <w:sz w:val="24"/>
          <w:szCs w:val="24"/>
          <w:lang w:eastAsia="fr-FR"/>
        </w:rPr>
        <w:t>Crex</w:t>
      </w:r>
      <w:proofErr w:type="spellEnd"/>
      <w:r w:rsidRPr="005454E4">
        <w:rPr>
          <w:rFonts w:ascii="Arial" w:eastAsia="Times New Roman" w:hAnsi="Arial" w:cs="Arial"/>
          <w:sz w:val="24"/>
          <w:szCs w:val="24"/>
          <w:lang w:eastAsia="fr-FR"/>
        </w:rPr>
        <w:t xml:space="preserve"> et analyse Orion en radiothérapie : vers une mutualisation des actions correctives </w:t>
      </w:r>
      <w:proofErr w:type="gramStart"/>
      <w:r w:rsidRPr="005454E4">
        <w:rPr>
          <w:rFonts w:ascii="Arial" w:eastAsia="Times New Roman" w:hAnsi="Arial" w:cs="Arial"/>
          <w:sz w:val="24"/>
          <w:szCs w:val="24"/>
          <w:lang w:eastAsia="fr-FR"/>
        </w:rPr>
        <w:t>» .</w:t>
      </w:r>
      <w:proofErr w:type="gramEnd"/>
      <w:r w:rsidRPr="005454E4">
        <w:rPr>
          <w:rFonts w:ascii="Arial" w:eastAsia="Times New Roman" w:hAnsi="Arial" w:cs="Arial"/>
          <w:sz w:val="24"/>
          <w:szCs w:val="24"/>
          <w:lang w:eastAsia="fr-FR"/>
        </w:rPr>
        <w:t xml:space="preserve"> Cancer </w:t>
      </w:r>
      <w:proofErr w:type="spellStart"/>
      <w:r w:rsidRPr="005454E4">
        <w:rPr>
          <w:rFonts w:ascii="Arial" w:eastAsia="Times New Roman" w:hAnsi="Arial" w:cs="Arial"/>
          <w:sz w:val="24"/>
          <w:szCs w:val="24"/>
          <w:lang w:eastAsia="fr-FR"/>
        </w:rPr>
        <w:t>Radiother</w:t>
      </w:r>
      <w:proofErr w:type="spellEnd"/>
      <w:r w:rsidRPr="005454E4">
        <w:rPr>
          <w:rFonts w:ascii="Arial" w:eastAsia="Times New Roman" w:hAnsi="Arial" w:cs="Arial"/>
          <w:sz w:val="24"/>
          <w:szCs w:val="24"/>
          <w:lang w:eastAsia="fr-FR"/>
        </w:rPr>
        <w:t xml:space="preserve"> 2009; 458-460.</w:t>
      </w:r>
    </w:p>
    <w:p w:rsidR="005454E4" w:rsidRPr="005454E4" w:rsidRDefault="005454E4" w:rsidP="005454E4">
      <w:pPr>
        <w:spacing w:after="0" w:line="240" w:lineRule="auto"/>
        <w:jc w:val="both"/>
        <w:rPr>
          <w:rFonts w:ascii="Arial" w:eastAsia="Times New Roman" w:hAnsi="Arial" w:cs="Arial"/>
          <w:sz w:val="24"/>
          <w:szCs w:val="24"/>
          <w:lang w:eastAsia="fr-FR"/>
        </w:rPr>
      </w:pPr>
    </w:p>
    <w:p w:rsidR="005454E4" w:rsidRPr="005454E4" w:rsidRDefault="005454E4" w:rsidP="005454E4">
      <w:pPr>
        <w:numPr>
          <w:ilvl w:val="0"/>
          <w:numId w:val="12"/>
        </w:numPr>
        <w:spacing w:after="0" w:line="240" w:lineRule="auto"/>
        <w:jc w:val="both"/>
        <w:rPr>
          <w:rFonts w:ascii="Arial" w:eastAsia="Times New Roman" w:hAnsi="Arial" w:cs="Arial"/>
          <w:sz w:val="24"/>
          <w:szCs w:val="24"/>
          <w:lang w:eastAsia="fr-FR"/>
        </w:rPr>
      </w:pPr>
      <w:r w:rsidRPr="005454E4">
        <w:rPr>
          <w:rFonts w:ascii="Arial" w:eastAsia="Times New Roman" w:hAnsi="Arial" w:cs="Arial"/>
          <w:sz w:val="24"/>
          <w:szCs w:val="24"/>
          <w:lang w:eastAsia="fr-FR"/>
        </w:rPr>
        <w:t xml:space="preserve">Debouck F, Petit H-B, </w:t>
      </w:r>
      <w:proofErr w:type="spellStart"/>
      <w:r w:rsidRPr="005454E4">
        <w:rPr>
          <w:rFonts w:ascii="Arial" w:eastAsia="Times New Roman" w:hAnsi="Arial" w:cs="Arial"/>
          <w:sz w:val="24"/>
          <w:szCs w:val="24"/>
          <w:lang w:eastAsia="fr-FR"/>
        </w:rPr>
        <w:t>Lartigau</w:t>
      </w:r>
      <w:proofErr w:type="spellEnd"/>
      <w:r w:rsidRPr="005454E4">
        <w:rPr>
          <w:rFonts w:ascii="Arial" w:eastAsia="Times New Roman" w:hAnsi="Arial" w:cs="Arial"/>
          <w:sz w:val="24"/>
          <w:szCs w:val="24"/>
          <w:lang w:eastAsia="fr-FR"/>
        </w:rPr>
        <w:t xml:space="preserve"> E  « De la mutualisation des comités de retour d’expérience (CREX) à l’audit des pratiques cliniques » </w:t>
      </w:r>
      <w:r w:rsidRPr="005454E4">
        <w:rPr>
          <w:rFonts w:ascii="Arial" w:eastAsia="Times New Roman" w:hAnsi="Arial" w:cs="Arial"/>
          <w:color w:val="000000"/>
          <w:sz w:val="24"/>
          <w:szCs w:val="24"/>
          <w:lang w:eastAsia="fr-FR"/>
        </w:rPr>
        <w:t xml:space="preserve">Cancer </w:t>
      </w:r>
      <w:proofErr w:type="spellStart"/>
      <w:r w:rsidRPr="005454E4">
        <w:rPr>
          <w:rFonts w:ascii="Arial" w:eastAsia="Times New Roman" w:hAnsi="Arial" w:cs="Arial"/>
          <w:color w:val="000000"/>
          <w:sz w:val="24"/>
          <w:szCs w:val="24"/>
          <w:lang w:eastAsia="fr-FR"/>
        </w:rPr>
        <w:t>Radiother</w:t>
      </w:r>
      <w:proofErr w:type="spellEnd"/>
      <w:r w:rsidRPr="005454E4">
        <w:rPr>
          <w:rFonts w:ascii="Arial" w:eastAsia="Times New Roman" w:hAnsi="Arial" w:cs="Arial"/>
          <w:color w:val="000000"/>
          <w:sz w:val="24"/>
          <w:szCs w:val="24"/>
          <w:lang w:eastAsia="fr-FR"/>
        </w:rPr>
        <w:t xml:space="preserve"> 2010; 571-575</w:t>
      </w:r>
    </w:p>
    <w:p w:rsidR="005454E4" w:rsidRPr="005454E4" w:rsidRDefault="005454E4" w:rsidP="005454E4">
      <w:pPr>
        <w:spacing w:after="0" w:line="240" w:lineRule="auto"/>
        <w:jc w:val="both"/>
        <w:rPr>
          <w:rFonts w:ascii="Arial" w:eastAsia="Times New Roman" w:hAnsi="Arial" w:cs="Arial"/>
          <w:sz w:val="24"/>
          <w:szCs w:val="24"/>
          <w:lang w:eastAsia="fr-FR"/>
        </w:rPr>
      </w:pPr>
    </w:p>
    <w:p w:rsidR="005454E4" w:rsidRPr="005454E4" w:rsidRDefault="005454E4" w:rsidP="005454E4">
      <w:pPr>
        <w:numPr>
          <w:ilvl w:val="0"/>
          <w:numId w:val="12"/>
        </w:numPr>
        <w:spacing w:after="0" w:line="240" w:lineRule="auto"/>
        <w:jc w:val="both"/>
        <w:rPr>
          <w:rFonts w:ascii="Arial" w:eastAsia="Times New Roman" w:hAnsi="Arial" w:cs="Arial"/>
          <w:sz w:val="24"/>
          <w:szCs w:val="24"/>
          <w:lang w:eastAsia="fr-FR"/>
        </w:rPr>
      </w:pPr>
      <w:r w:rsidRPr="005454E4">
        <w:rPr>
          <w:rFonts w:ascii="Arial" w:eastAsia="Times New Roman" w:hAnsi="Arial" w:cs="Arial"/>
          <w:sz w:val="24"/>
          <w:szCs w:val="24"/>
          <w:lang w:eastAsia="fr-FR"/>
        </w:rPr>
        <w:t xml:space="preserve">Debouck F, </w:t>
      </w:r>
      <w:proofErr w:type="spellStart"/>
      <w:r w:rsidRPr="005454E4">
        <w:rPr>
          <w:rFonts w:ascii="Arial" w:eastAsia="Times New Roman" w:hAnsi="Arial" w:cs="Arial"/>
          <w:sz w:val="24"/>
          <w:szCs w:val="24"/>
          <w:lang w:eastAsia="fr-FR"/>
        </w:rPr>
        <w:t>Rieger</w:t>
      </w:r>
      <w:proofErr w:type="spellEnd"/>
      <w:r w:rsidRPr="005454E4">
        <w:rPr>
          <w:rFonts w:ascii="Arial" w:eastAsia="Times New Roman" w:hAnsi="Arial" w:cs="Arial"/>
          <w:sz w:val="24"/>
          <w:szCs w:val="24"/>
          <w:lang w:eastAsia="fr-FR"/>
        </w:rPr>
        <w:t xml:space="preserve"> E, Petit H, Noël G., Ravinet L « Méthode ORION : analyse systémique simple et efficace des événements cliniques et des précurseurs survenant en pratique médicale hospitalière »</w:t>
      </w:r>
      <w:r w:rsidRPr="005454E4">
        <w:rPr>
          <w:rFonts w:ascii="Arial" w:eastAsia="Times New Roman" w:hAnsi="Arial" w:cs="Arial"/>
          <w:color w:val="000000"/>
          <w:sz w:val="24"/>
          <w:szCs w:val="24"/>
          <w:lang w:eastAsia="fr-FR"/>
        </w:rPr>
        <w:t xml:space="preserve"> Cancer </w:t>
      </w:r>
      <w:proofErr w:type="spellStart"/>
      <w:r w:rsidRPr="005454E4">
        <w:rPr>
          <w:rFonts w:ascii="Arial" w:eastAsia="Times New Roman" w:hAnsi="Arial" w:cs="Arial"/>
          <w:color w:val="000000"/>
          <w:sz w:val="24"/>
          <w:szCs w:val="24"/>
          <w:lang w:eastAsia="fr-FR"/>
        </w:rPr>
        <w:t>Radiother</w:t>
      </w:r>
      <w:proofErr w:type="spellEnd"/>
      <w:r w:rsidRPr="005454E4">
        <w:rPr>
          <w:rFonts w:ascii="Arial" w:eastAsia="Times New Roman" w:hAnsi="Arial" w:cs="Arial"/>
          <w:color w:val="000000"/>
          <w:sz w:val="24"/>
          <w:szCs w:val="24"/>
          <w:lang w:eastAsia="fr-FR"/>
        </w:rPr>
        <w:t xml:space="preserve"> 16(2012) ; 201-208</w:t>
      </w:r>
    </w:p>
    <w:p w:rsidR="005454E4" w:rsidRPr="005454E4" w:rsidRDefault="005454E4" w:rsidP="005454E4">
      <w:pPr>
        <w:spacing w:after="0" w:line="240" w:lineRule="auto"/>
        <w:rPr>
          <w:rFonts w:ascii="Times New Roman" w:eastAsia="Times New Roman" w:hAnsi="Times New Roman" w:cs="Times New Roman"/>
          <w:sz w:val="24"/>
          <w:szCs w:val="24"/>
          <w:lang w:eastAsia="fr-FR"/>
        </w:rPr>
      </w:pPr>
    </w:p>
    <w:p w:rsidR="009B7888" w:rsidRPr="009B7888" w:rsidRDefault="009B7888" w:rsidP="009B7888">
      <w:pPr>
        <w:numPr>
          <w:ilvl w:val="0"/>
          <w:numId w:val="12"/>
        </w:numPr>
        <w:spacing w:after="0" w:line="240" w:lineRule="auto"/>
        <w:jc w:val="both"/>
        <w:rPr>
          <w:rFonts w:ascii="Arial" w:eastAsia="Times New Roman" w:hAnsi="Arial" w:cs="Arial"/>
          <w:sz w:val="24"/>
          <w:szCs w:val="24"/>
          <w:lang w:eastAsia="fr-FR"/>
        </w:rPr>
      </w:pPr>
      <w:r w:rsidRPr="009B7888">
        <w:rPr>
          <w:rFonts w:ascii="Arial" w:eastAsia="Times New Roman" w:hAnsi="Arial" w:cs="Arial"/>
          <w:sz w:val="24"/>
          <w:szCs w:val="24"/>
          <w:lang w:eastAsia="fr-FR"/>
        </w:rPr>
        <w:t>Facteurs Humains</w:t>
      </w:r>
    </w:p>
    <w:p w:rsidR="009B7888" w:rsidRPr="009B7888" w:rsidRDefault="009B7888" w:rsidP="009B7888">
      <w:pPr>
        <w:spacing w:after="0" w:line="240" w:lineRule="auto"/>
        <w:ind w:left="720"/>
        <w:contextualSpacing/>
        <w:rPr>
          <w:rFonts w:ascii="Arial" w:eastAsia="Times New Roman" w:hAnsi="Arial" w:cs="Arial"/>
          <w:sz w:val="24"/>
          <w:szCs w:val="24"/>
          <w:lang w:eastAsia="fr-FR"/>
        </w:rPr>
      </w:pPr>
    </w:p>
    <w:p w:rsidR="009B7888" w:rsidRPr="009B7888" w:rsidRDefault="009B7888" w:rsidP="009B7888">
      <w:pPr>
        <w:numPr>
          <w:ilvl w:val="2"/>
          <w:numId w:val="17"/>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eastAsia="fr-FR"/>
        </w:rPr>
      </w:pPr>
      <w:r w:rsidRPr="009B7888">
        <w:rPr>
          <w:rFonts w:ascii="Arial" w:eastAsia="Times New Roman" w:hAnsi="Arial" w:cs="Arial"/>
          <w:bCs/>
          <w:color w:val="FF0000"/>
          <w:kern w:val="36"/>
          <w:sz w:val="24"/>
          <w:szCs w:val="24"/>
          <w:lang w:eastAsia="fr-FR"/>
        </w:rPr>
        <w:t xml:space="preserve">Facteurs humains et fiabilité </w:t>
      </w:r>
      <w:r w:rsidRPr="009B7888">
        <w:rPr>
          <w:rFonts w:ascii="Arial" w:eastAsia="Times New Roman" w:hAnsi="Arial" w:cs="Arial"/>
          <w:bCs/>
          <w:color w:val="111111"/>
          <w:kern w:val="36"/>
          <w:sz w:val="24"/>
          <w:szCs w:val="24"/>
          <w:lang w:eastAsia="fr-FR"/>
        </w:rPr>
        <w:t xml:space="preserve">– </w:t>
      </w:r>
      <w:r w:rsidRPr="009B7888">
        <w:rPr>
          <w:rFonts w:ascii="Arial" w:eastAsia="Times New Roman" w:hAnsi="Arial" w:cs="Arial"/>
          <w:bCs/>
          <w:i/>
          <w:color w:val="111111"/>
          <w:kern w:val="36"/>
          <w:sz w:val="24"/>
          <w:szCs w:val="24"/>
          <w:lang w:eastAsia="fr-FR"/>
        </w:rPr>
        <w:t xml:space="preserve">sous la direction de René </w:t>
      </w:r>
      <w:proofErr w:type="spellStart"/>
      <w:r w:rsidRPr="009B7888">
        <w:rPr>
          <w:rFonts w:ascii="Arial" w:eastAsia="Times New Roman" w:hAnsi="Arial" w:cs="Arial"/>
          <w:bCs/>
          <w:i/>
          <w:color w:val="111111"/>
          <w:kern w:val="36"/>
          <w:sz w:val="24"/>
          <w:szCs w:val="24"/>
          <w:lang w:eastAsia="fr-FR"/>
        </w:rPr>
        <w:t>Amalberti</w:t>
      </w:r>
      <w:proofErr w:type="spellEnd"/>
      <w:r w:rsidRPr="009B7888">
        <w:rPr>
          <w:rFonts w:ascii="Arial" w:eastAsia="Times New Roman" w:hAnsi="Arial" w:cs="Arial"/>
          <w:bCs/>
          <w:i/>
          <w:color w:val="111111"/>
          <w:kern w:val="36"/>
          <w:sz w:val="24"/>
          <w:szCs w:val="24"/>
          <w:lang w:eastAsia="fr-FR"/>
        </w:rPr>
        <w:t xml:space="preserve"> et Frédéric </w:t>
      </w:r>
      <w:proofErr w:type="spellStart"/>
      <w:r w:rsidRPr="009B7888">
        <w:rPr>
          <w:rFonts w:ascii="Arial" w:eastAsia="Times New Roman" w:hAnsi="Arial" w:cs="Arial"/>
          <w:bCs/>
          <w:i/>
          <w:color w:val="111111"/>
          <w:kern w:val="36"/>
          <w:sz w:val="24"/>
          <w:szCs w:val="24"/>
          <w:lang w:eastAsia="fr-FR"/>
        </w:rPr>
        <w:t>Mosnerou</w:t>
      </w:r>
      <w:proofErr w:type="spellEnd"/>
      <w:r w:rsidRPr="009B7888">
        <w:rPr>
          <w:rFonts w:ascii="Arial" w:eastAsia="Times New Roman" w:hAnsi="Arial" w:cs="Arial"/>
          <w:bCs/>
          <w:i/>
          <w:color w:val="111111"/>
          <w:kern w:val="36"/>
          <w:sz w:val="24"/>
          <w:szCs w:val="24"/>
          <w:lang w:eastAsia="fr-FR"/>
        </w:rPr>
        <w:t xml:space="preserve">-Dupin – </w:t>
      </w:r>
      <w:proofErr w:type="spellStart"/>
      <w:r w:rsidRPr="009B7888">
        <w:rPr>
          <w:rFonts w:ascii="Arial" w:eastAsia="Times New Roman" w:hAnsi="Arial" w:cs="Arial"/>
          <w:bCs/>
          <w:i/>
          <w:color w:val="111111"/>
          <w:kern w:val="36"/>
          <w:sz w:val="24"/>
          <w:szCs w:val="24"/>
          <w:lang w:eastAsia="fr-FR"/>
        </w:rPr>
        <w:t>Edt</w:t>
      </w:r>
      <w:proofErr w:type="spellEnd"/>
      <w:r w:rsidRPr="009B7888">
        <w:rPr>
          <w:rFonts w:ascii="Arial" w:eastAsia="Times New Roman" w:hAnsi="Arial" w:cs="Arial"/>
          <w:bCs/>
          <w:i/>
          <w:color w:val="111111"/>
          <w:kern w:val="36"/>
          <w:sz w:val="24"/>
          <w:szCs w:val="24"/>
          <w:lang w:eastAsia="fr-FR"/>
        </w:rPr>
        <w:t xml:space="preserve"> </w:t>
      </w:r>
      <w:proofErr w:type="spellStart"/>
      <w:r w:rsidRPr="009B7888">
        <w:rPr>
          <w:rFonts w:ascii="Arial" w:eastAsia="Times New Roman" w:hAnsi="Arial" w:cs="Arial"/>
          <w:bCs/>
          <w:i/>
          <w:color w:val="111111"/>
          <w:kern w:val="36"/>
          <w:sz w:val="24"/>
          <w:szCs w:val="24"/>
          <w:lang w:eastAsia="fr-FR"/>
        </w:rPr>
        <w:t>Octares</w:t>
      </w:r>
      <w:proofErr w:type="spellEnd"/>
    </w:p>
    <w:p w:rsidR="009B7888" w:rsidRPr="009B7888" w:rsidRDefault="009B7888" w:rsidP="009B7888">
      <w:pPr>
        <w:shd w:val="clear" w:color="auto" w:fill="FFFFFF"/>
        <w:spacing w:after="100" w:afterAutospacing="1" w:line="240" w:lineRule="auto"/>
        <w:ind w:left="1080"/>
        <w:contextualSpacing/>
        <w:outlineLvl w:val="0"/>
        <w:rPr>
          <w:rFonts w:ascii="Arial" w:eastAsia="Times New Roman" w:hAnsi="Arial" w:cs="Arial"/>
          <w:bCs/>
          <w:i/>
          <w:color w:val="111111"/>
          <w:kern w:val="36"/>
          <w:sz w:val="24"/>
          <w:szCs w:val="24"/>
          <w:lang w:eastAsia="fr-FR"/>
        </w:rPr>
      </w:pPr>
    </w:p>
    <w:p w:rsidR="009B7888" w:rsidRPr="009B7888" w:rsidRDefault="009B7888" w:rsidP="009B7888">
      <w:pPr>
        <w:numPr>
          <w:ilvl w:val="2"/>
          <w:numId w:val="17"/>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eastAsia="fr-FR"/>
        </w:rPr>
      </w:pPr>
      <w:r w:rsidRPr="009B7888">
        <w:rPr>
          <w:rFonts w:ascii="Arial" w:eastAsia="Times New Roman" w:hAnsi="Arial" w:cs="Arial"/>
          <w:bCs/>
          <w:color w:val="FF0000"/>
          <w:kern w:val="36"/>
          <w:sz w:val="24"/>
          <w:szCs w:val="24"/>
          <w:lang w:eastAsia="fr-FR"/>
        </w:rPr>
        <w:t xml:space="preserve">L’erreur humaine </w:t>
      </w:r>
      <w:r w:rsidRPr="009B7888">
        <w:rPr>
          <w:rFonts w:ascii="Arial" w:eastAsia="Times New Roman" w:hAnsi="Arial" w:cs="Arial"/>
          <w:bCs/>
          <w:color w:val="111111"/>
          <w:kern w:val="36"/>
          <w:sz w:val="24"/>
          <w:szCs w:val="24"/>
          <w:lang w:eastAsia="fr-FR"/>
        </w:rPr>
        <w:t>(seconde édition) –</w:t>
      </w:r>
      <w:r w:rsidRPr="009B7888">
        <w:rPr>
          <w:rFonts w:ascii="Arial" w:eastAsia="Times New Roman" w:hAnsi="Arial" w:cs="Arial"/>
          <w:bCs/>
          <w:i/>
          <w:color w:val="111111"/>
          <w:kern w:val="36"/>
          <w:sz w:val="24"/>
          <w:szCs w:val="24"/>
          <w:lang w:eastAsia="fr-FR"/>
        </w:rPr>
        <w:t xml:space="preserve"> de James </w:t>
      </w:r>
      <w:proofErr w:type="spellStart"/>
      <w:r w:rsidRPr="009B7888">
        <w:rPr>
          <w:rFonts w:ascii="Arial" w:eastAsia="Times New Roman" w:hAnsi="Arial" w:cs="Arial"/>
          <w:bCs/>
          <w:i/>
          <w:color w:val="111111"/>
          <w:kern w:val="36"/>
          <w:sz w:val="24"/>
          <w:szCs w:val="24"/>
          <w:lang w:eastAsia="fr-FR"/>
        </w:rPr>
        <w:t>Reason</w:t>
      </w:r>
      <w:proofErr w:type="spellEnd"/>
      <w:r w:rsidRPr="009B7888">
        <w:rPr>
          <w:rFonts w:ascii="Arial" w:eastAsia="Times New Roman" w:hAnsi="Arial" w:cs="Arial"/>
          <w:bCs/>
          <w:i/>
          <w:color w:val="111111"/>
          <w:kern w:val="36"/>
          <w:sz w:val="24"/>
          <w:szCs w:val="24"/>
          <w:lang w:eastAsia="fr-FR"/>
        </w:rPr>
        <w:t xml:space="preserve"> – </w:t>
      </w:r>
      <w:proofErr w:type="spellStart"/>
      <w:r w:rsidRPr="009B7888">
        <w:rPr>
          <w:rFonts w:ascii="Arial" w:eastAsia="Times New Roman" w:hAnsi="Arial" w:cs="Arial"/>
          <w:bCs/>
          <w:i/>
          <w:color w:val="111111"/>
          <w:kern w:val="36"/>
          <w:sz w:val="24"/>
          <w:szCs w:val="24"/>
          <w:lang w:eastAsia="fr-FR"/>
        </w:rPr>
        <w:t>Edt</w:t>
      </w:r>
      <w:proofErr w:type="spellEnd"/>
      <w:r w:rsidRPr="009B7888">
        <w:rPr>
          <w:rFonts w:ascii="Arial" w:eastAsia="Times New Roman" w:hAnsi="Arial" w:cs="Arial"/>
          <w:bCs/>
          <w:i/>
          <w:color w:val="111111"/>
          <w:kern w:val="36"/>
          <w:sz w:val="24"/>
          <w:szCs w:val="24"/>
          <w:lang w:eastAsia="fr-FR"/>
        </w:rPr>
        <w:t xml:space="preserve"> Presse des Mines</w:t>
      </w:r>
    </w:p>
    <w:p w:rsidR="009B7888" w:rsidRPr="009B7888" w:rsidRDefault="009B7888" w:rsidP="009B7888">
      <w:pPr>
        <w:spacing w:after="0" w:line="240" w:lineRule="auto"/>
        <w:ind w:left="720"/>
        <w:contextualSpacing/>
        <w:rPr>
          <w:rFonts w:ascii="Arial" w:eastAsia="Times New Roman" w:hAnsi="Arial" w:cs="Arial"/>
          <w:bCs/>
          <w:i/>
          <w:color w:val="111111"/>
          <w:kern w:val="36"/>
          <w:sz w:val="24"/>
          <w:szCs w:val="24"/>
          <w:lang w:eastAsia="fr-FR"/>
        </w:rPr>
      </w:pPr>
    </w:p>
    <w:p w:rsidR="009B7888" w:rsidRPr="009B7888" w:rsidRDefault="009B7888" w:rsidP="009B7888">
      <w:pPr>
        <w:numPr>
          <w:ilvl w:val="2"/>
          <w:numId w:val="17"/>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eastAsia="fr-FR"/>
        </w:rPr>
      </w:pPr>
      <w:r w:rsidRPr="009B7888">
        <w:rPr>
          <w:rFonts w:ascii="Arial" w:eastAsia="Times New Roman" w:hAnsi="Arial" w:cs="Arial"/>
          <w:bCs/>
          <w:color w:val="111111"/>
          <w:kern w:val="36"/>
          <w:sz w:val="24"/>
          <w:szCs w:val="24"/>
          <w:lang w:eastAsia="fr-FR"/>
        </w:rPr>
        <w:t xml:space="preserve">Les facteurs humains dans la gestion des risques – </w:t>
      </w:r>
      <w:r w:rsidRPr="009B7888">
        <w:rPr>
          <w:rFonts w:ascii="Arial" w:eastAsia="Times New Roman" w:hAnsi="Arial" w:cs="Arial"/>
          <w:bCs/>
          <w:i/>
          <w:color w:val="111111"/>
          <w:kern w:val="36"/>
          <w:sz w:val="24"/>
          <w:szCs w:val="24"/>
          <w:lang w:eastAsia="fr-FR"/>
        </w:rPr>
        <w:t xml:space="preserve">de Corinne </w:t>
      </w:r>
      <w:proofErr w:type="spellStart"/>
      <w:r w:rsidRPr="009B7888">
        <w:rPr>
          <w:rFonts w:ascii="Arial" w:eastAsia="Times New Roman" w:hAnsi="Arial" w:cs="Arial"/>
          <w:bCs/>
          <w:i/>
          <w:color w:val="111111"/>
          <w:kern w:val="36"/>
          <w:sz w:val="24"/>
          <w:szCs w:val="24"/>
          <w:lang w:eastAsia="fr-FR"/>
        </w:rPr>
        <w:t>Bieder</w:t>
      </w:r>
      <w:proofErr w:type="spellEnd"/>
      <w:r w:rsidRPr="009B7888">
        <w:rPr>
          <w:rFonts w:ascii="Arial" w:eastAsia="Times New Roman" w:hAnsi="Arial" w:cs="Arial"/>
          <w:bCs/>
          <w:i/>
          <w:color w:val="111111"/>
          <w:kern w:val="36"/>
          <w:sz w:val="24"/>
          <w:szCs w:val="24"/>
          <w:lang w:eastAsia="fr-FR"/>
        </w:rPr>
        <w:t xml:space="preserve"> – </w:t>
      </w:r>
      <w:proofErr w:type="spellStart"/>
      <w:r w:rsidRPr="009B7888">
        <w:rPr>
          <w:rFonts w:ascii="Arial" w:eastAsia="Times New Roman" w:hAnsi="Arial" w:cs="Arial"/>
          <w:bCs/>
          <w:i/>
          <w:color w:val="111111"/>
          <w:kern w:val="36"/>
          <w:sz w:val="24"/>
          <w:szCs w:val="24"/>
          <w:lang w:eastAsia="fr-FR"/>
        </w:rPr>
        <w:t>Edt</w:t>
      </w:r>
      <w:proofErr w:type="spellEnd"/>
      <w:r w:rsidRPr="009B7888">
        <w:rPr>
          <w:rFonts w:ascii="Arial" w:eastAsia="Times New Roman" w:hAnsi="Arial" w:cs="Arial"/>
          <w:bCs/>
          <w:i/>
          <w:color w:val="111111"/>
          <w:kern w:val="36"/>
          <w:sz w:val="24"/>
          <w:szCs w:val="24"/>
          <w:lang w:eastAsia="fr-FR"/>
        </w:rPr>
        <w:t xml:space="preserve"> Lavoisier </w:t>
      </w:r>
    </w:p>
    <w:p w:rsidR="009B7888" w:rsidRPr="009B7888" w:rsidRDefault="009B7888" w:rsidP="009B7888">
      <w:pPr>
        <w:spacing w:after="0" w:line="240" w:lineRule="auto"/>
        <w:ind w:left="720"/>
        <w:contextualSpacing/>
        <w:rPr>
          <w:rFonts w:ascii="Arial" w:eastAsia="Times New Roman" w:hAnsi="Arial" w:cs="Arial"/>
          <w:bCs/>
          <w:i/>
          <w:color w:val="111111"/>
          <w:kern w:val="36"/>
          <w:sz w:val="24"/>
          <w:szCs w:val="24"/>
          <w:lang w:eastAsia="fr-FR"/>
        </w:rPr>
      </w:pPr>
    </w:p>
    <w:p w:rsidR="009B7888" w:rsidRPr="009B7888" w:rsidRDefault="009B7888" w:rsidP="009B7888">
      <w:pPr>
        <w:numPr>
          <w:ilvl w:val="2"/>
          <w:numId w:val="17"/>
        </w:numPr>
        <w:shd w:val="clear" w:color="auto" w:fill="FFFFFF"/>
        <w:spacing w:after="100" w:afterAutospacing="1" w:line="240" w:lineRule="auto"/>
        <w:contextualSpacing/>
        <w:outlineLvl w:val="0"/>
        <w:rPr>
          <w:rFonts w:ascii="Arial" w:eastAsia="Times New Roman" w:hAnsi="Arial" w:cs="Arial"/>
          <w:bCs/>
          <w:color w:val="111111"/>
          <w:kern w:val="36"/>
          <w:sz w:val="24"/>
          <w:szCs w:val="24"/>
          <w:lang w:eastAsia="fr-FR"/>
        </w:rPr>
      </w:pPr>
      <w:r w:rsidRPr="009B7888">
        <w:rPr>
          <w:rFonts w:ascii="Arial" w:eastAsia="Times New Roman" w:hAnsi="Arial" w:cs="Arial"/>
          <w:bCs/>
          <w:color w:val="111111"/>
          <w:kern w:val="36"/>
          <w:sz w:val="24"/>
          <w:szCs w:val="24"/>
          <w:lang w:eastAsia="fr-FR"/>
        </w:rPr>
        <w:t xml:space="preserve">Performances humaines et ses limites « Facteurs Humains » Physiologie et psychologie Aéronautiques – </w:t>
      </w:r>
      <w:proofErr w:type="spellStart"/>
      <w:r w:rsidRPr="009B7888">
        <w:rPr>
          <w:rFonts w:ascii="Arial" w:eastAsia="Times New Roman" w:hAnsi="Arial" w:cs="Arial"/>
          <w:bCs/>
          <w:i/>
          <w:color w:val="111111"/>
          <w:kern w:val="36"/>
          <w:sz w:val="24"/>
          <w:szCs w:val="24"/>
          <w:lang w:eastAsia="fr-FR"/>
        </w:rPr>
        <w:t>Edt</w:t>
      </w:r>
      <w:proofErr w:type="spellEnd"/>
      <w:r w:rsidRPr="009B7888">
        <w:rPr>
          <w:rFonts w:ascii="Arial" w:eastAsia="Times New Roman" w:hAnsi="Arial" w:cs="Arial"/>
          <w:bCs/>
          <w:i/>
          <w:color w:val="111111"/>
          <w:kern w:val="36"/>
          <w:sz w:val="24"/>
          <w:szCs w:val="24"/>
          <w:lang w:eastAsia="fr-FR"/>
        </w:rPr>
        <w:t xml:space="preserve"> Jean Mermoz</w:t>
      </w:r>
    </w:p>
    <w:p w:rsidR="009B7888" w:rsidRPr="009B7888" w:rsidRDefault="009B7888" w:rsidP="009B7888">
      <w:pPr>
        <w:spacing w:after="0" w:line="240" w:lineRule="auto"/>
        <w:ind w:left="720"/>
        <w:contextualSpacing/>
        <w:rPr>
          <w:rFonts w:ascii="Arial" w:eastAsia="Times New Roman" w:hAnsi="Arial" w:cs="Arial"/>
          <w:bCs/>
          <w:color w:val="111111"/>
          <w:kern w:val="36"/>
          <w:sz w:val="24"/>
          <w:szCs w:val="24"/>
          <w:lang w:eastAsia="fr-FR"/>
        </w:rPr>
      </w:pPr>
    </w:p>
    <w:p w:rsidR="009B7888" w:rsidRPr="009B7888" w:rsidRDefault="009B7888" w:rsidP="009B7888">
      <w:pPr>
        <w:numPr>
          <w:ilvl w:val="2"/>
          <w:numId w:val="17"/>
        </w:numPr>
        <w:shd w:val="clear" w:color="auto" w:fill="FFFFFF"/>
        <w:spacing w:after="100" w:afterAutospacing="1" w:line="240" w:lineRule="auto"/>
        <w:contextualSpacing/>
        <w:outlineLvl w:val="0"/>
        <w:rPr>
          <w:rFonts w:ascii="Arial" w:eastAsia="Times New Roman" w:hAnsi="Arial" w:cs="Arial"/>
          <w:bCs/>
          <w:color w:val="111111"/>
          <w:kern w:val="36"/>
          <w:sz w:val="24"/>
          <w:szCs w:val="24"/>
          <w:lang w:eastAsia="fr-FR"/>
        </w:rPr>
      </w:pPr>
      <w:r w:rsidRPr="009B7888">
        <w:rPr>
          <w:rFonts w:ascii="Arial" w:eastAsia="Times New Roman" w:hAnsi="Arial" w:cs="Arial"/>
          <w:bCs/>
          <w:color w:val="111111"/>
          <w:kern w:val="36"/>
          <w:sz w:val="24"/>
          <w:szCs w:val="24"/>
          <w:lang w:eastAsia="fr-FR"/>
        </w:rPr>
        <w:t xml:space="preserve">Le facteur humain – </w:t>
      </w:r>
      <w:r w:rsidRPr="009B7888">
        <w:rPr>
          <w:rFonts w:ascii="Arial" w:eastAsia="Times New Roman" w:hAnsi="Arial" w:cs="Arial"/>
          <w:bCs/>
          <w:i/>
          <w:color w:val="111111"/>
          <w:kern w:val="36"/>
          <w:sz w:val="24"/>
          <w:szCs w:val="24"/>
          <w:lang w:eastAsia="fr-FR"/>
        </w:rPr>
        <w:t xml:space="preserve">de Christophe </w:t>
      </w:r>
      <w:proofErr w:type="spellStart"/>
      <w:r w:rsidRPr="009B7888">
        <w:rPr>
          <w:rFonts w:ascii="Arial" w:eastAsia="Times New Roman" w:hAnsi="Arial" w:cs="Arial"/>
          <w:bCs/>
          <w:i/>
          <w:color w:val="111111"/>
          <w:kern w:val="36"/>
          <w:sz w:val="24"/>
          <w:szCs w:val="24"/>
          <w:lang w:eastAsia="fr-FR"/>
        </w:rPr>
        <w:t>Dejours</w:t>
      </w:r>
      <w:proofErr w:type="spellEnd"/>
      <w:r w:rsidRPr="009B7888">
        <w:rPr>
          <w:rFonts w:ascii="Arial" w:eastAsia="Times New Roman" w:hAnsi="Arial" w:cs="Arial"/>
          <w:bCs/>
          <w:i/>
          <w:color w:val="111111"/>
          <w:kern w:val="36"/>
          <w:sz w:val="24"/>
          <w:szCs w:val="24"/>
          <w:lang w:eastAsia="fr-FR"/>
        </w:rPr>
        <w:t xml:space="preserve"> – </w:t>
      </w:r>
      <w:proofErr w:type="spellStart"/>
      <w:r w:rsidRPr="009B7888">
        <w:rPr>
          <w:rFonts w:ascii="Arial" w:eastAsia="Times New Roman" w:hAnsi="Arial" w:cs="Arial"/>
          <w:bCs/>
          <w:i/>
          <w:color w:val="111111"/>
          <w:kern w:val="36"/>
          <w:sz w:val="24"/>
          <w:szCs w:val="24"/>
          <w:lang w:eastAsia="fr-FR"/>
        </w:rPr>
        <w:t>Edt</w:t>
      </w:r>
      <w:proofErr w:type="spellEnd"/>
      <w:r w:rsidRPr="009B7888">
        <w:rPr>
          <w:rFonts w:ascii="Arial" w:eastAsia="Times New Roman" w:hAnsi="Arial" w:cs="Arial"/>
          <w:bCs/>
          <w:i/>
          <w:color w:val="111111"/>
          <w:kern w:val="36"/>
          <w:sz w:val="24"/>
          <w:szCs w:val="24"/>
          <w:lang w:eastAsia="fr-FR"/>
        </w:rPr>
        <w:t xml:space="preserve"> Que sais-je ?</w:t>
      </w:r>
    </w:p>
    <w:p w:rsidR="009B7888" w:rsidRPr="009B7888" w:rsidRDefault="009B7888" w:rsidP="009B7888">
      <w:pPr>
        <w:spacing w:after="0" w:line="240" w:lineRule="auto"/>
        <w:ind w:left="720"/>
        <w:contextualSpacing/>
        <w:rPr>
          <w:rFonts w:ascii="Arial" w:eastAsia="Times New Roman" w:hAnsi="Arial" w:cs="Arial"/>
          <w:bCs/>
          <w:color w:val="111111"/>
          <w:kern w:val="36"/>
          <w:sz w:val="24"/>
          <w:szCs w:val="24"/>
          <w:lang w:eastAsia="fr-FR"/>
        </w:rPr>
      </w:pPr>
    </w:p>
    <w:p w:rsidR="009B7888" w:rsidRPr="009B7888" w:rsidRDefault="009B7888" w:rsidP="009B7888">
      <w:pPr>
        <w:numPr>
          <w:ilvl w:val="2"/>
          <w:numId w:val="17"/>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eastAsia="fr-FR"/>
        </w:rPr>
      </w:pPr>
      <w:r w:rsidRPr="009B7888">
        <w:rPr>
          <w:rFonts w:ascii="Arial" w:eastAsia="Times New Roman" w:hAnsi="Arial" w:cs="Arial"/>
          <w:bCs/>
          <w:color w:val="111111"/>
          <w:kern w:val="36"/>
          <w:sz w:val="24"/>
          <w:szCs w:val="24"/>
          <w:lang w:eastAsia="fr-FR"/>
        </w:rPr>
        <w:t xml:space="preserve">L’empire de l’erreur – Eléments de sociologie cognitive </w:t>
      </w:r>
      <w:r w:rsidRPr="009B7888">
        <w:rPr>
          <w:rFonts w:ascii="Arial" w:eastAsia="Times New Roman" w:hAnsi="Arial" w:cs="Arial"/>
          <w:bCs/>
          <w:i/>
          <w:color w:val="111111"/>
          <w:kern w:val="36"/>
          <w:sz w:val="24"/>
          <w:szCs w:val="24"/>
          <w:lang w:eastAsia="fr-FR"/>
        </w:rPr>
        <w:t xml:space="preserve">– de Gérald </w:t>
      </w:r>
      <w:proofErr w:type="spellStart"/>
      <w:r w:rsidRPr="009B7888">
        <w:rPr>
          <w:rFonts w:ascii="Arial" w:eastAsia="Times New Roman" w:hAnsi="Arial" w:cs="Arial"/>
          <w:bCs/>
          <w:i/>
          <w:color w:val="111111"/>
          <w:kern w:val="36"/>
          <w:sz w:val="24"/>
          <w:szCs w:val="24"/>
          <w:lang w:eastAsia="fr-FR"/>
        </w:rPr>
        <w:t>Bronner</w:t>
      </w:r>
      <w:proofErr w:type="spellEnd"/>
      <w:r w:rsidRPr="009B7888">
        <w:rPr>
          <w:rFonts w:ascii="Arial" w:eastAsia="Times New Roman" w:hAnsi="Arial" w:cs="Arial"/>
          <w:bCs/>
          <w:i/>
          <w:color w:val="111111"/>
          <w:kern w:val="36"/>
          <w:sz w:val="24"/>
          <w:szCs w:val="24"/>
          <w:lang w:eastAsia="fr-FR"/>
        </w:rPr>
        <w:t xml:space="preserve"> – </w:t>
      </w:r>
      <w:proofErr w:type="spellStart"/>
      <w:r w:rsidRPr="009B7888">
        <w:rPr>
          <w:rFonts w:ascii="Arial" w:eastAsia="Times New Roman" w:hAnsi="Arial" w:cs="Arial"/>
          <w:bCs/>
          <w:i/>
          <w:color w:val="111111"/>
          <w:kern w:val="36"/>
          <w:sz w:val="24"/>
          <w:szCs w:val="24"/>
          <w:lang w:eastAsia="fr-FR"/>
        </w:rPr>
        <w:t>Edt</w:t>
      </w:r>
      <w:proofErr w:type="spellEnd"/>
      <w:r w:rsidRPr="009B7888">
        <w:rPr>
          <w:rFonts w:ascii="Arial" w:eastAsia="Times New Roman" w:hAnsi="Arial" w:cs="Arial"/>
          <w:bCs/>
          <w:i/>
          <w:color w:val="111111"/>
          <w:kern w:val="36"/>
          <w:sz w:val="24"/>
          <w:szCs w:val="24"/>
          <w:lang w:eastAsia="fr-FR"/>
        </w:rPr>
        <w:t xml:space="preserve"> PUF</w:t>
      </w:r>
    </w:p>
    <w:p w:rsidR="009B7888" w:rsidRPr="009B7888" w:rsidRDefault="009B7888" w:rsidP="009B7888">
      <w:pPr>
        <w:spacing w:after="0" w:line="240" w:lineRule="auto"/>
        <w:ind w:left="720"/>
        <w:contextualSpacing/>
        <w:rPr>
          <w:rFonts w:ascii="Arial" w:eastAsia="Times New Roman" w:hAnsi="Arial" w:cs="Arial"/>
          <w:bCs/>
          <w:i/>
          <w:color w:val="111111"/>
          <w:kern w:val="36"/>
          <w:sz w:val="24"/>
          <w:szCs w:val="24"/>
          <w:lang w:eastAsia="fr-FR"/>
        </w:rPr>
      </w:pPr>
    </w:p>
    <w:p w:rsidR="009B7888" w:rsidRPr="009B7888" w:rsidRDefault="009B7888" w:rsidP="009B7888">
      <w:pPr>
        <w:numPr>
          <w:ilvl w:val="2"/>
          <w:numId w:val="17"/>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eastAsia="fr-FR"/>
        </w:rPr>
      </w:pPr>
      <w:r w:rsidRPr="009B7888">
        <w:rPr>
          <w:rFonts w:ascii="Arial" w:eastAsia="Times New Roman" w:hAnsi="Arial" w:cs="Arial"/>
          <w:bCs/>
          <w:color w:val="FF0000"/>
          <w:kern w:val="36"/>
          <w:sz w:val="24"/>
          <w:szCs w:val="24"/>
          <w:lang w:eastAsia="fr-FR"/>
        </w:rPr>
        <w:t>Système 1, Système 2, les deux vitesses de la pensée</w:t>
      </w:r>
      <w:r w:rsidRPr="009B7888">
        <w:rPr>
          <w:rFonts w:ascii="Arial" w:eastAsia="Times New Roman" w:hAnsi="Arial" w:cs="Arial"/>
          <w:bCs/>
          <w:i/>
          <w:color w:val="FF0000"/>
          <w:kern w:val="36"/>
          <w:sz w:val="24"/>
          <w:szCs w:val="24"/>
          <w:lang w:eastAsia="fr-FR"/>
        </w:rPr>
        <w:t xml:space="preserve"> </w:t>
      </w:r>
      <w:r w:rsidRPr="009B7888">
        <w:rPr>
          <w:rFonts w:ascii="Arial" w:eastAsia="Times New Roman" w:hAnsi="Arial" w:cs="Arial"/>
          <w:bCs/>
          <w:i/>
          <w:color w:val="111111"/>
          <w:kern w:val="36"/>
          <w:sz w:val="24"/>
          <w:szCs w:val="24"/>
          <w:lang w:eastAsia="fr-FR"/>
        </w:rPr>
        <w:t xml:space="preserve">– de Daniel </w:t>
      </w:r>
      <w:proofErr w:type="spellStart"/>
      <w:r w:rsidRPr="009B7888">
        <w:rPr>
          <w:rFonts w:ascii="Arial" w:eastAsia="Times New Roman" w:hAnsi="Arial" w:cs="Arial"/>
          <w:bCs/>
          <w:i/>
          <w:color w:val="111111"/>
          <w:kern w:val="36"/>
          <w:sz w:val="24"/>
          <w:szCs w:val="24"/>
          <w:lang w:eastAsia="fr-FR"/>
        </w:rPr>
        <w:t>Kahneman</w:t>
      </w:r>
      <w:proofErr w:type="spellEnd"/>
      <w:r w:rsidRPr="009B7888">
        <w:rPr>
          <w:rFonts w:ascii="Arial" w:eastAsia="Times New Roman" w:hAnsi="Arial" w:cs="Arial"/>
          <w:bCs/>
          <w:i/>
          <w:color w:val="111111"/>
          <w:kern w:val="36"/>
          <w:sz w:val="24"/>
          <w:szCs w:val="24"/>
          <w:lang w:eastAsia="fr-FR"/>
        </w:rPr>
        <w:t xml:space="preserve"> – </w:t>
      </w:r>
      <w:proofErr w:type="spellStart"/>
      <w:r w:rsidRPr="009B7888">
        <w:rPr>
          <w:rFonts w:ascii="Arial" w:eastAsia="Times New Roman" w:hAnsi="Arial" w:cs="Arial"/>
          <w:bCs/>
          <w:i/>
          <w:color w:val="111111"/>
          <w:kern w:val="36"/>
          <w:sz w:val="24"/>
          <w:szCs w:val="24"/>
          <w:lang w:eastAsia="fr-FR"/>
        </w:rPr>
        <w:t>Edt</w:t>
      </w:r>
      <w:proofErr w:type="spellEnd"/>
      <w:r w:rsidRPr="009B7888">
        <w:rPr>
          <w:rFonts w:ascii="Arial" w:eastAsia="Times New Roman" w:hAnsi="Arial" w:cs="Arial"/>
          <w:bCs/>
          <w:i/>
          <w:color w:val="111111"/>
          <w:kern w:val="36"/>
          <w:sz w:val="24"/>
          <w:szCs w:val="24"/>
          <w:lang w:eastAsia="fr-FR"/>
        </w:rPr>
        <w:t xml:space="preserve"> Clés Champs</w:t>
      </w:r>
    </w:p>
    <w:p w:rsidR="009B7888" w:rsidRPr="009B7888" w:rsidRDefault="009B7888" w:rsidP="009B7888">
      <w:pPr>
        <w:spacing w:after="0" w:line="240" w:lineRule="auto"/>
        <w:ind w:left="720"/>
        <w:contextualSpacing/>
        <w:rPr>
          <w:rFonts w:ascii="Arial" w:eastAsia="Times New Roman" w:hAnsi="Arial" w:cs="Arial"/>
          <w:bCs/>
          <w:i/>
          <w:color w:val="111111"/>
          <w:kern w:val="36"/>
          <w:sz w:val="24"/>
          <w:szCs w:val="24"/>
          <w:lang w:eastAsia="fr-FR"/>
        </w:rPr>
      </w:pPr>
    </w:p>
    <w:p w:rsidR="009B7888" w:rsidRPr="009B7888" w:rsidRDefault="009B7888" w:rsidP="009B7888">
      <w:pPr>
        <w:numPr>
          <w:ilvl w:val="2"/>
          <w:numId w:val="17"/>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eastAsia="fr-FR"/>
        </w:rPr>
      </w:pPr>
      <w:r w:rsidRPr="009B7888">
        <w:rPr>
          <w:rFonts w:ascii="Arial" w:eastAsia="Times New Roman" w:hAnsi="Arial" w:cs="Arial"/>
          <w:bCs/>
          <w:color w:val="FF0000"/>
          <w:kern w:val="36"/>
          <w:sz w:val="24"/>
          <w:szCs w:val="24"/>
          <w:lang w:eastAsia="fr-FR"/>
        </w:rPr>
        <w:t>Le raisonnement</w:t>
      </w:r>
      <w:r w:rsidRPr="009B7888">
        <w:rPr>
          <w:rFonts w:ascii="Arial" w:eastAsia="Times New Roman" w:hAnsi="Arial" w:cs="Arial"/>
          <w:bCs/>
          <w:i/>
          <w:color w:val="FF0000"/>
          <w:kern w:val="36"/>
          <w:sz w:val="24"/>
          <w:szCs w:val="24"/>
          <w:lang w:eastAsia="fr-FR"/>
        </w:rPr>
        <w:t xml:space="preserve"> </w:t>
      </w:r>
      <w:r w:rsidRPr="009B7888">
        <w:rPr>
          <w:rFonts w:ascii="Arial" w:eastAsia="Times New Roman" w:hAnsi="Arial" w:cs="Arial"/>
          <w:bCs/>
          <w:i/>
          <w:color w:val="111111"/>
          <w:kern w:val="36"/>
          <w:sz w:val="24"/>
          <w:szCs w:val="24"/>
          <w:lang w:eastAsia="fr-FR"/>
        </w:rPr>
        <w:t xml:space="preserve">– </w:t>
      </w:r>
      <w:proofErr w:type="gramStart"/>
      <w:r w:rsidRPr="009B7888">
        <w:rPr>
          <w:rFonts w:ascii="Arial" w:eastAsia="Times New Roman" w:hAnsi="Arial" w:cs="Arial"/>
          <w:bCs/>
          <w:i/>
          <w:color w:val="111111"/>
          <w:kern w:val="36"/>
          <w:sz w:val="24"/>
          <w:szCs w:val="24"/>
          <w:lang w:eastAsia="fr-FR"/>
        </w:rPr>
        <w:t>de Olivier</w:t>
      </w:r>
      <w:proofErr w:type="gramEnd"/>
      <w:r w:rsidRPr="009B7888">
        <w:rPr>
          <w:rFonts w:ascii="Arial" w:eastAsia="Times New Roman" w:hAnsi="Arial" w:cs="Arial"/>
          <w:bCs/>
          <w:i/>
          <w:color w:val="111111"/>
          <w:kern w:val="36"/>
          <w:sz w:val="24"/>
          <w:szCs w:val="24"/>
          <w:lang w:eastAsia="fr-FR"/>
        </w:rPr>
        <w:t xml:space="preserve"> </w:t>
      </w:r>
      <w:proofErr w:type="spellStart"/>
      <w:r w:rsidRPr="009B7888">
        <w:rPr>
          <w:rFonts w:ascii="Arial" w:eastAsia="Times New Roman" w:hAnsi="Arial" w:cs="Arial"/>
          <w:bCs/>
          <w:i/>
          <w:color w:val="111111"/>
          <w:kern w:val="36"/>
          <w:sz w:val="24"/>
          <w:szCs w:val="24"/>
          <w:lang w:eastAsia="fr-FR"/>
        </w:rPr>
        <w:t>Houdé</w:t>
      </w:r>
      <w:proofErr w:type="spellEnd"/>
      <w:r w:rsidRPr="009B7888">
        <w:rPr>
          <w:rFonts w:ascii="Arial" w:eastAsia="Times New Roman" w:hAnsi="Arial" w:cs="Arial"/>
          <w:bCs/>
          <w:i/>
          <w:color w:val="111111"/>
          <w:kern w:val="36"/>
          <w:sz w:val="24"/>
          <w:szCs w:val="24"/>
          <w:lang w:eastAsia="fr-FR"/>
        </w:rPr>
        <w:t xml:space="preserve"> – </w:t>
      </w:r>
      <w:proofErr w:type="spellStart"/>
      <w:r w:rsidRPr="009B7888">
        <w:rPr>
          <w:rFonts w:ascii="Arial" w:eastAsia="Times New Roman" w:hAnsi="Arial" w:cs="Arial"/>
          <w:bCs/>
          <w:i/>
          <w:color w:val="111111"/>
          <w:kern w:val="36"/>
          <w:sz w:val="24"/>
          <w:szCs w:val="24"/>
          <w:lang w:eastAsia="fr-FR"/>
        </w:rPr>
        <w:t>Edt</w:t>
      </w:r>
      <w:proofErr w:type="spellEnd"/>
      <w:r w:rsidRPr="009B7888">
        <w:rPr>
          <w:rFonts w:ascii="Arial" w:eastAsia="Times New Roman" w:hAnsi="Arial" w:cs="Arial"/>
          <w:bCs/>
          <w:i/>
          <w:color w:val="111111"/>
          <w:kern w:val="36"/>
          <w:sz w:val="24"/>
          <w:szCs w:val="24"/>
          <w:lang w:eastAsia="fr-FR"/>
        </w:rPr>
        <w:t xml:space="preserve"> PUF</w:t>
      </w:r>
    </w:p>
    <w:p w:rsidR="009B7888" w:rsidRPr="009B7888" w:rsidRDefault="009B7888" w:rsidP="009B7888">
      <w:pPr>
        <w:spacing w:after="0" w:line="240" w:lineRule="auto"/>
        <w:ind w:left="720"/>
        <w:contextualSpacing/>
        <w:rPr>
          <w:rFonts w:ascii="Arial" w:eastAsia="Times New Roman" w:hAnsi="Arial" w:cs="Arial"/>
          <w:bCs/>
          <w:i/>
          <w:color w:val="111111"/>
          <w:kern w:val="36"/>
          <w:sz w:val="24"/>
          <w:szCs w:val="24"/>
          <w:lang w:eastAsia="fr-FR"/>
        </w:rPr>
      </w:pPr>
    </w:p>
    <w:p w:rsidR="009B7888" w:rsidRPr="009B7888" w:rsidRDefault="009B7888" w:rsidP="009B7888">
      <w:pPr>
        <w:numPr>
          <w:ilvl w:val="2"/>
          <w:numId w:val="17"/>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eastAsia="fr-FR"/>
        </w:rPr>
      </w:pPr>
      <w:r w:rsidRPr="009B7888">
        <w:rPr>
          <w:rFonts w:ascii="Arial" w:eastAsia="Times New Roman" w:hAnsi="Arial" w:cs="Arial"/>
          <w:bCs/>
          <w:color w:val="FF0000"/>
          <w:kern w:val="36"/>
          <w:sz w:val="24"/>
          <w:szCs w:val="24"/>
          <w:lang w:eastAsia="fr-FR"/>
        </w:rPr>
        <w:t xml:space="preserve">Les décisions absurdes </w:t>
      </w:r>
      <w:r w:rsidRPr="009B7888">
        <w:rPr>
          <w:rFonts w:ascii="Arial" w:eastAsia="Times New Roman" w:hAnsi="Arial" w:cs="Arial"/>
          <w:bCs/>
          <w:color w:val="111111"/>
          <w:kern w:val="36"/>
          <w:sz w:val="24"/>
          <w:szCs w:val="24"/>
          <w:lang w:eastAsia="fr-FR"/>
        </w:rPr>
        <w:t xml:space="preserve">- </w:t>
      </w:r>
      <w:r w:rsidRPr="009B7888">
        <w:rPr>
          <w:rFonts w:ascii="Arial" w:eastAsia="Times New Roman" w:hAnsi="Arial" w:cs="Arial"/>
          <w:bCs/>
          <w:i/>
          <w:color w:val="111111"/>
          <w:kern w:val="36"/>
          <w:sz w:val="24"/>
          <w:szCs w:val="24"/>
          <w:lang w:eastAsia="fr-FR"/>
        </w:rPr>
        <w:t xml:space="preserve">de Christian Morel – </w:t>
      </w:r>
      <w:proofErr w:type="spellStart"/>
      <w:r w:rsidRPr="009B7888">
        <w:rPr>
          <w:rFonts w:ascii="Arial" w:eastAsia="Times New Roman" w:hAnsi="Arial" w:cs="Arial"/>
          <w:bCs/>
          <w:i/>
          <w:color w:val="111111"/>
          <w:kern w:val="36"/>
          <w:sz w:val="24"/>
          <w:szCs w:val="24"/>
          <w:lang w:eastAsia="fr-FR"/>
        </w:rPr>
        <w:t>Edt</w:t>
      </w:r>
      <w:proofErr w:type="spellEnd"/>
      <w:r w:rsidRPr="009B7888">
        <w:rPr>
          <w:rFonts w:ascii="Arial" w:eastAsia="Times New Roman" w:hAnsi="Arial" w:cs="Arial"/>
          <w:bCs/>
          <w:i/>
          <w:color w:val="111111"/>
          <w:kern w:val="36"/>
          <w:sz w:val="24"/>
          <w:szCs w:val="24"/>
          <w:lang w:eastAsia="fr-FR"/>
        </w:rPr>
        <w:t xml:space="preserve"> Gallimard</w:t>
      </w:r>
    </w:p>
    <w:p w:rsidR="009B7888" w:rsidRPr="009B7888" w:rsidRDefault="009B7888" w:rsidP="009B7888">
      <w:pPr>
        <w:spacing w:after="0" w:line="240" w:lineRule="auto"/>
        <w:ind w:left="720"/>
        <w:contextualSpacing/>
        <w:rPr>
          <w:rFonts w:ascii="Arial" w:eastAsia="Times New Roman" w:hAnsi="Arial" w:cs="Arial"/>
          <w:bCs/>
          <w:i/>
          <w:color w:val="111111"/>
          <w:kern w:val="36"/>
          <w:sz w:val="24"/>
          <w:szCs w:val="24"/>
          <w:lang w:eastAsia="fr-FR"/>
        </w:rPr>
      </w:pPr>
    </w:p>
    <w:p w:rsidR="009B7888" w:rsidRPr="009B7888" w:rsidRDefault="009B7888" w:rsidP="009B7888">
      <w:pPr>
        <w:numPr>
          <w:ilvl w:val="2"/>
          <w:numId w:val="17"/>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eastAsia="fr-FR"/>
        </w:rPr>
      </w:pPr>
      <w:r w:rsidRPr="009B7888">
        <w:rPr>
          <w:rFonts w:ascii="Arial" w:eastAsia="Times New Roman" w:hAnsi="Arial" w:cs="Arial"/>
          <w:bCs/>
          <w:color w:val="FF0000"/>
          <w:kern w:val="36"/>
          <w:sz w:val="24"/>
          <w:szCs w:val="24"/>
          <w:lang w:eastAsia="fr-FR"/>
        </w:rPr>
        <w:t>Tout sur la mémoire</w:t>
      </w:r>
      <w:r w:rsidRPr="009B7888">
        <w:rPr>
          <w:rFonts w:ascii="Arial" w:eastAsia="Times New Roman" w:hAnsi="Arial" w:cs="Arial"/>
          <w:bCs/>
          <w:i/>
          <w:color w:val="FF0000"/>
          <w:kern w:val="36"/>
          <w:sz w:val="24"/>
          <w:szCs w:val="24"/>
          <w:lang w:eastAsia="fr-FR"/>
        </w:rPr>
        <w:t xml:space="preserve"> </w:t>
      </w:r>
      <w:r w:rsidRPr="009B7888">
        <w:rPr>
          <w:rFonts w:ascii="Arial" w:eastAsia="Times New Roman" w:hAnsi="Arial" w:cs="Arial"/>
          <w:bCs/>
          <w:i/>
          <w:color w:val="111111"/>
          <w:kern w:val="36"/>
          <w:sz w:val="24"/>
          <w:szCs w:val="24"/>
          <w:lang w:eastAsia="fr-FR"/>
        </w:rPr>
        <w:t xml:space="preserve">- de Bernard </w:t>
      </w:r>
      <w:proofErr w:type="spellStart"/>
      <w:r w:rsidRPr="009B7888">
        <w:rPr>
          <w:rFonts w:ascii="Arial" w:eastAsia="Times New Roman" w:hAnsi="Arial" w:cs="Arial"/>
          <w:bCs/>
          <w:i/>
          <w:color w:val="111111"/>
          <w:kern w:val="36"/>
          <w:sz w:val="24"/>
          <w:szCs w:val="24"/>
          <w:lang w:eastAsia="fr-FR"/>
        </w:rPr>
        <w:t>Croisile</w:t>
      </w:r>
      <w:proofErr w:type="spellEnd"/>
      <w:r w:rsidRPr="009B7888">
        <w:rPr>
          <w:rFonts w:ascii="Arial" w:eastAsia="Times New Roman" w:hAnsi="Arial" w:cs="Arial"/>
          <w:bCs/>
          <w:i/>
          <w:color w:val="111111"/>
          <w:kern w:val="36"/>
          <w:sz w:val="24"/>
          <w:szCs w:val="24"/>
          <w:lang w:eastAsia="fr-FR"/>
        </w:rPr>
        <w:t xml:space="preserve"> – </w:t>
      </w:r>
      <w:proofErr w:type="spellStart"/>
      <w:r w:rsidRPr="009B7888">
        <w:rPr>
          <w:rFonts w:ascii="Arial" w:eastAsia="Times New Roman" w:hAnsi="Arial" w:cs="Arial"/>
          <w:bCs/>
          <w:i/>
          <w:color w:val="111111"/>
          <w:kern w:val="36"/>
          <w:sz w:val="24"/>
          <w:szCs w:val="24"/>
          <w:lang w:eastAsia="fr-FR"/>
        </w:rPr>
        <w:t>Edt</w:t>
      </w:r>
      <w:proofErr w:type="spellEnd"/>
      <w:r w:rsidRPr="009B7888">
        <w:rPr>
          <w:rFonts w:ascii="Arial" w:eastAsia="Times New Roman" w:hAnsi="Arial" w:cs="Arial"/>
          <w:bCs/>
          <w:i/>
          <w:color w:val="111111"/>
          <w:kern w:val="36"/>
          <w:sz w:val="24"/>
          <w:szCs w:val="24"/>
          <w:lang w:eastAsia="fr-FR"/>
        </w:rPr>
        <w:t xml:space="preserve"> Odile Jacob</w:t>
      </w:r>
    </w:p>
    <w:p w:rsidR="009B7888" w:rsidRPr="009B7888" w:rsidRDefault="009B7888" w:rsidP="009B7888">
      <w:pPr>
        <w:spacing w:after="0" w:line="240" w:lineRule="auto"/>
        <w:ind w:left="720"/>
        <w:contextualSpacing/>
        <w:rPr>
          <w:rFonts w:ascii="Arial" w:eastAsia="Times New Roman" w:hAnsi="Arial" w:cs="Arial"/>
          <w:bCs/>
          <w:i/>
          <w:color w:val="111111"/>
          <w:kern w:val="36"/>
          <w:sz w:val="24"/>
          <w:szCs w:val="24"/>
          <w:lang w:eastAsia="fr-FR"/>
        </w:rPr>
      </w:pPr>
    </w:p>
    <w:p w:rsidR="009B7888" w:rsidRPr="009B7888" w:rsidRDefault="009B7888" w:rsidP="009B7888">
      <w:pPr>
        <w:numPr>
          <w:ilvl w:val="2"/>
          <w:numId w:val="17"/>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eastAsia="fr-FR"/>
        </w:rPr>
      </w:pPr>
      <w:r w:rsidRPr="009B7888">
        <w:rPr>
          <w:rFonts w:ascii="Arial" w:eastAsia="Times New Roman" w:hAnsi="Arial" w:cs="Arial"/>
          <w:bCs/>
          <w:color w:val="FF0000"/>
          <w:kern w:val="36"/>
          <w:sz w:val="24"/>
          <w:szCs w:val="24"/>
          <w:lang w:eastAsia="fr-FR"/>
        </w:rPr>
        <w:t>Le cerveau attentif</w:t>
      </w:r>
      <w:r w:rsidRPr="009B7888">
        <w:rPr>
          <w:rFonts w:ascii="Arial" w:eastAsia="Times New Roman" w:hAnsi="Arial" w:cs="Arial"/>
          <w:bCs/>
          <w:i/>
          <w:color w:val="FF0000"/>
          <w:kern w:val="36"/>
          <w:sz w:val="24"/>
          <w:szCs w:val="24"/>
          <w:lang w:eastAsia="fr-FR"/>
        </w:rPr>
        <w:t xml:space="preserve"> </w:t>
      </w:r>
      <w:r w:rsidRPr="009B7888">
        <w:rPr>
          <w:rFonts w:ascii="Arial" w:eastAsia="Times New Roman" w:hAnsi="Arial" w:cs="Arial"/>
          <w:bCs/>
          <w:i/>
          <w:color w:val="111111"/>
          <w:kern w:val="36"/>
          <w:sz w:val="24"/>
          <w:szCs w:val="24"/>
          <w:lang w:eastAsia="fr-FR"/>
        </w:rPr>
        <w:t xml:space="preserve">– de Jean-Philippe </w:t>
      </w:r>
      <w:proofErr w:type="spellStart"/>
      <w:r w:rsidRPr="009B7888">
        <w:rPr>
          <w:rFonts w:ascii="Arial" w:eastAsia="Times New Roman" w:hAnsi="Arial" w:cs="Arial"/>
          <w:bCs/>
          <w:i/>
          <w:color w:val="111111"/>
          <w:kern w:val="36"/>
          <w:sz w:val="24"/>
          <w:szCs w:val="24"/>
          <w:lang w:eastAsia="fr-FR"/>
        </w:rPr>
        <w:t>Lachaux</w:t>
      </w:r>
      <w:proofErr w:type="spellEnd"/>
      <w:r w:rsidRPr="009B7888">
        <w:rPr>
          <w:rFonts w:ascii="Arial" w:eastAsia="Times New Roman" w:hAnsi="Arial" w:cs="Arial"/>
          <w:bCs/>
          <w:i/>
          <w:color w:val="111111"/>
          <w:kern w:val="36"/>
          <w:sz w:val="24"/>
          <w:szCs w:val="24"/>
          <w:lang w:eastAsia="fr-FR"/>
        </w:rPr>
        <w:t xml:space="preserve"> - </w:t>
      </w:r>
      <w:proofErr w:type="spellStart"/>
      <w:r w:rsidRPr="009B7888">
        <w:rPr>
          <w:rFonts w:ascii="Arial" w:eastAsia="Times New Roman" w:hAnsi="Arial" w:cs="Arial"/>
          <w:bCs/>
          <w:i/>
          <w:color w:val="111111"/>
          <w:kern w:val="36"/>
          <w:sz w:val="24"/>
          <w:szCs w:val="24"/>
          <w:lang w:eastAsia="fr-FR"/>
        </w:rPr>
        <w:t>Edt</w:t>
      </w:r>
      <w:proofErr w:type="spellEnd"/>
      <w:r w:rsidRPr="009B7888">
        <w:rPr>
          <w:rFonts w:ascii="Arial" w:eastAsia="Times New Roman" w:hAnsi="Arial" w:cs="Arial"/>
          <w:bCs/>
          <w:i/>
          <w:color w:val="111111"/>
          <w:kern w:val="36"/>
          <w:sz w:val="24"/>
          <w:szCs w:val="24"/>
          <w:lang w:eastAsia="fr-FR"/>
        </w:rPr>
        <w:t xml:space="preserve"> Odile Jacob</w:t>
      </w:r>
    </w:p>
    <w:p w:rsidR="009B7888" w:rsidRPr="009B7888" w:rsidRDefault="009B7888" w:rsidP="009B7888">
      <w:pPr>
        <w:spacing w:after="0" w:line="240" w:lineRule="auto"/>
        <w:ind w:left="720"/>
        <w:contextualSpacing/>
        <w:rPr>
          <w:rFonts w:ascii="Arial" w:eastAsia="Times New Roman" w:hAnsi="Arial" w:cs="Arial"/>
          <w:bCs/>
          <w:i/>
          <w:color w:val="111111"/>
          <w:kern w:val="36"/>
          <w:sz w:val="24"/>
          <w:szCs w:val="24"/>
          <w:lang w:eastAsia="fr-FR"/>
        </w:rPr>
      </w:pPr>
    </w:p>
    <w:p w:rsidR="009B7888" w:rsidRPr="009B7888" w:rsidRDefault="009B7888" w:rsidP="009B7888">
      <w:pPr>
        <w:numPr>
          <w:ilvl w:val="2"/>
          <w:numId w:val="17"/>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eastAsia="fr-FR"/>
        </w:rPr>
      </w:pPr>
      <w:r w:rsidRPr="009B7888">
        <w:rPr>
          <w:rFonts w:ascii="Arial" w:eastAsia="Times New Roman" w:hAnsi="Arial" w:cs="Arial"/>
          <w:bCs/>
          <w:color w:val="111111"/>
          <w:kern w:val="36"/>
          <w:sz w:val="24"/>
          <w:szCs w:val="24"/>
          <w:lang w:eastAsia="fr-FR"/>
        </w:rPr>
        <w:t>Le cerveau Funambule</w:t>
      </w:r>
      <w:r w:rsidRPr="009B7888">
        <w:rPr>
          <w:rFonts w:ascii="Arial" w:eastAsia="Times New Roman" w:hAnsi="Arial" w:cs="Arial"/>
          <w:bCs/>
          <w:i/>
          <w:color w:val="111111"/>
          <w:kern w:val="36"/>
          <w:sz w:val="24"/>
          <w:szCs w:val="24"/>
          <w:lang w:eastAsia="fr-FR"/>
        </w:rPr>
        <w:t xml:space="preserve"> - de Jean-Philippe </w:t>
      </w:r>
      <w:proofErr w:type="spellStart"/>
      <w:r w:rsidRPr="009B7888">
        <w:rPr>
          <w:rFonts w:ascii="Arial" w:eastAsia="Times New Roman" w:hAnsi="Arial" w:cs="Arial"/>
          <w:bCs/>
          <w:i/>
          <w:color w:val="111111"/>
          <w:kern w:val="36"/>
          <w:sz w:val="24"/>
          <w:szCs w:val="24"/>
          <w:lang w:eastAsia="fr-FR"/>
        </w:rPr>
        <w:t>Lachaux</w:t>
      </w:r>
      <w:proofErr w:type="spellEnd"/>
      <w:r w:rsidRPr="009B7888">
        <w:rPr>
          <w:rFonts w:ascii="Arial" w:eastAsia="Times New Roman" w:hAnsi="Arial" w:cs="Arial"/>
          <w:bCs/>
          <w:i/>
          <w:color w:val="111111"/>
          <w:kern w:val="36"/>
          <w:sz w:val="24"/>
          <w:szCs w:val="24"/>
          <w:lang w:eastAsia="fr-FR"/>
        </w:rPr>
        <w:t xml:space="preserve"> - </w:t>
      </w:r>
      <w:proofErr w:type="spellStart"/>
      <w:r w:rsidRPr="009B7888">
        <w:rPr>
          <w:rFonts w:ascii="Arial" w:eastAsia="Times New Roman" w:hAnsi="Arial" w:cs="Arial"/>
          <w:bCs/>
          <w:i/>
          <w:color w:val="111111"/>
          <w:kern w:val="36"/>
          <w:sz w:val="24"/>
          <w:szCs w:val="24"/>
          <w:lang w:eastAsia="fr-FR"/>
        </w:rPr>
        <w:t>Edt</w:t>
      </w:r>
      <w:proofErr w:type="spellEnd"/>
      <w:r w:rsidRPr="009B7888">
        <w:rPr>
          <w:rFonts w:ascii="Arial" w:eastAsia="Times New Roman" w:hAnsi="Arial" w:cs="Arial"/>
          <w:bCs/>
          <w:i/>
          <w:color w:val="111111"/>
          <w:kern w:val="36"/>
          <w:sz w:val="24"/>
          <w:szCs w:val="24"/>
          <w:lang w:eastAsia="fr-FR"/>
        </w:rPr>
        <w:t xml:space="preserve"> Odile Jacob</w:t>
      </w:r>
    </w:p>
    <w:p w:rsidR="009B7888" w:rsidRPr="009B7888" w:rsidRDefault="009B7888" w:rsidP="009B7888">
      <w:pPr>
        <w:spacing w:after="0" w:line="240" w:lineRule="auto"/>
        <w:ind w:left="720"/>
        <w:contextualSpacing/>
        <w:rPr>
          <w:rFonts w:ascii="Arial" w:eastAsia="Times New Roman" w:hAnsi="Arial" w:cs="Arial"/>
          <w:bCs/>
          <w:i/>
          <w:color w:val="111111"/>
          <w:kern w:val="36"/>
          <w:sz w:val="24"/>
          <w:szCs w:val="24"/>
          <w:lang w:eastAsia="fr-FR"/>
        </w:rPr>
      </w:pPr>
    </w:p>
    <w:p w:rsidR="009B7888" w:rsidRPr="009B7888" w:rsidRDefault="009B7888" w:rsidP="009B7888">
      <w:pPr>
        <w:numPr>
          <w:ilvl w:val="2"/>
          <w:numId w:val="17"/>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eastAsia="fr-FR"/>
        </w:rPr>
      </w:pPr>
      <w:r w:rsidRPr="009B7888">
        <w:rPr>
          <w:rFonts w:ascii="Arial" w:eastAsia="Times New Roman" w:hAnsi="Arial" w:cs="Arial"/>
          <w:bCs/>
          <w:color w:val="FF0000"/>
          <w:kern w:val="36"/>
          <w:sz w:val="24"/>
          <w:szCs w:val="24"/>
          <w:lang w:eastAsia="fr-FR"/>
        </w:rPr>
        <w:t>Stress sans détresse</w:t>
      </w:r>
      <w:r w:rsidRPr="009B7888">
        <w:rPr>
          <w:rFonts w:ascii="Arial" w:eastAsia="Times New Roman" w:hAnsi="Arial" w:cs="Arial"/>
          <w:bCs/>
          <w:i/>
          <w:color w:val="FF0000"/>
          <w:kern w:val="36"/>
          <w:sz w:val="24"/>
          <w:szCs w:val="24"/>
          <w:lang w:eastAsia="fr-FR"/>
        </w:rPr>
        <w:t xml:space="preserve"> </w:t>
      </w:r>
      <w:r w:rsidRPr="009B7888">
        <w:rPr>
          <w:rFonts w:ascii="Arial" w:eastAsia="Times New Roman" w:hAnsi="Arial" w:cs="Arial"/>
          <w:bCs/>
          <w:i/>
          <w:color w:val="111111"/>
          <w:kern w:val="36"/>
          <w:sz w:val="24"/>
          <w:szCs w:val="24"/>
          <w:lang w:eastAsia="fr-FR"/>
        </w:rPr>
        <w:t xml:space="preserve">– e Dr Hans Selye – </w:t>
      </w:r>
      <w:proofErr w:type="spellStart"/>
      <w:r w:rsidRPr="009B7888">
        <w:rPr>
          <w:rFonts w:ascii="Arial" w:eastAsia="Times New Roman" w:hAnsi="Arial" w:cs="Arial"/>
          <w:bCs/>
          <w:i/>
          <w:color w:val="111111"/>
          <w:kern w:val="36"/>
          <w:sz w:val="24"/>
          <w:szCs w:val="24"/>
          <w:lang w:eastAsia="fr-FR"/>
        </w:rPr>
        <w:t>Edt</w:t>
      </w:r>
      <w:proofErr w:type="spellEnd"/>
      <w:r w:rsidRPr="009B7888">
        <w:rPr>
          <w:rFonts w:ascii="Arial" w:eastAsia="Times New Roman" w:hAnsi="Arial" w:cs="Arial"/>
          <w:bCs/>
          <w:i/>
          <w:color w:val="111111"/>
          <w:kern w:val="36"/>
          <w:sz w:val="24"/>
          <w:szCs w:val="24"/>
          <w:lang w:eastAsia="fr-FR"/>
        </w:rPr>
        <w:t xml:space="preserve"> La Presse</w:t>
      </w:r>
    </w:p>
    <w:p w:rsidR="009B7888" w:rsidRPr="009B7888" w:rsidRDefault="009B7888" w:rsidP="009B7888">
      <w:pPr>
        <w:spacing w:after="0" w:line="240" w:lineRule="auto"/>
        <w:ind w:left="720"/>
        <w:contextualSpacing/>
        <w:rPr>
          <w:rFonts w:ascii="Arial" w:eastAsia="Times New Roman" w:hAnsi="Arial" w:cs="Arial"/>
          <w:bCs/>
          <w:i/>
          <w:color w:val="111111"/>
          <w:kern w:val="36"/>
          <w:sz w:val="24"/>
          <w:szCs w:val="24"/>
          <w:lang w:eastAsia="fr-FR"/>
        </w:rPr>
      </w:pPr>
    </w:p>
    <w:p w:rsidR="009B7888" w:rsidRPr="009B7888" w:rsidRDefault="009B7888" w:rsidP="009B7888">
      <w:pPr>
        <w:numPr>
          <w:ilvl w:val="2"/>
          <w:numId w:val="17"/>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eastAsia="fr-FR"/>
        </w:rPr>
      </w:pPr>
      <w:r w:rsidRPr="009B7888">
        <w:rPr>
          <w:rFonts w:ascii="Arial" w:eastAsia="Times New Roman" w:hAnsi="Arial" w:cs="Arial"/>
          <w:bCs/>
          <w:color w:val="111111"/>
          <w:kern w:val="36"/>
          <w:sz w:val="24"/>
          <w:szCs w:val="24"/>
          <w:lang w:eastAsia="fr-FR"/>
        </w:rPr>
        <w:t>Les Facteurs Humains de la Fiabilité dans les systèmes complexes</w:t>
      </w:r>
      <w:r w:rsidRPr="009B7888">
        <w:rPr>
          <w:rFonts w:ascii="Arial" w:eastAsia="Times New Roman" w:hAnsi="Arial" w:cs="Arial"/>
          <w:bCs/>
          <w:i/>
          <w:color w:val="111111"/>
          <w:kern w:val="36"/>
          <w:sz w:val="24"/>
          <w:szCs w:val="24"/>
          <w:lang w:eastAsia="fr-FR"/>
        </w:rPr>
        <w:t xml:space="preserve"> – de Jacques </w:t>
      </w:r>
      <w:proofErr w:type="spellStart"/>
      <w:r w:rsidRPr="009B7888">
        <w:rPr>
          <w:rFonts w:ascii="Arial" w:eastAsia="Times New Roman" w:hAnsi="Arial" w:cs="Arial"/>
          <w:bCs/>
          <w:i/>
          <w:color w:val="111111"/>
          <w:kern w:val="36"/>
          <w:sz w:val="24"/>
          <w:szCs w:val="24"/>
          <w:lang w:eastAsia="fr-FR"/>
        </w:rPr>
        <w:t>Leplat</w:t>
      </w:r>
      <w:proofErr w:type="spellEnd"/>
      <w:r w:rsidRPr="009B7888">
        <w:rPr>
          <w:rFonts w:ascii="Arial" w:eastAsia="Times New Roman" w:hAnsi="Arial" w:cs="Arial"/>
          <w:bCs/>
          <w:i/>
          <w:color w:val="111111"/>
          <w:kern w:val="36"/>
          <w:sz w:val="24"/>
          <w:szCs w:val="24"/>
          <w:lang w:eastAsia="fr-FR"/>
        </w:rPr>
        <w:t xml:space="preserve"> &amp; Gilbert de </w:t>
      </w:r>
      <w:proofErr w:type="spellStart"/>
      <w:r w:rsidRPr="009B7888">
        <w:rPr>
          <w:rFonts w:ascii="Arial" w:eastAsia="Times New Roman" w:hAnsi="Arial" w:cs="Arial"/>
          <w:bCs/>
          <w:i/>
          <w:color w:val="111111"/>
          <w:kern w:val="36"/>
          <w:sz w:val="24"/>
          <w:szCs w:val="24"/>
          <w:lang w:eastAsia="fr-FR"/>
        </w:rPr>
        <w:t>Terssac</w:t>
      </w:r>
      <w:proofErr w:type="spellEnd"/>
      <w:r w:rsidRPr="009B7888">
        <w:rPr>
          <w:rFonts w:ascii="Arial" w:eastAsia="Times New Roman" w:hAnsi="Arial" w:cs="Arial"/>
          <w:bCs/>
          <w:i/>
          <w:color w:val="111111"/>
          <w:kern w:val="36"/>
          <w:sz w:val="24"/>
          <w:szCs w:val="24"/>
          <w:lang w:eastAsia="fr-FR"/>
        </w:rPr>
        <w:t xml:space="preserve"> – </w:t>
      </w:r>
      <w:proofErr w:type="spellStart"/>
      <w:r w:rsidRPr="009B7888">
        <w:rPr>
          <w:rFonts w:ascii="Arial" w:eastAsia="Times New Roman" w:hAnsi="Arial" w:cs="Arial"/>
          <w:bCs/>
          <w:i/>
          <w:color w:val="111111"/>
          <w:kern w:val="36"/>
          <w:sz w:val="24"/>
          <w:szCs w:val="24"/>
          <w:lang w:eastAsia="fr-FR"/>
        </w:rPr>
        <w:t>Edt</w:t>
      </w:r>
      <w:proofErr w:type="spellEnd"/>
      <w:r w:rsidRPr="009B7888">
        <w:rPr>
          <w:rFonts w:ascii="Arial" w:eastAsia="Times New Roman" w:hAnsi="Arial" w:cs="Arial"/>
          <w:bCs/>
          <w:i/>
          <w:color w:val="111111"/>
          <w:kern w:val="36"/>
          <w:sz w:val="24"/>
          <w:szCs w:val="24"/>
          <w:lang w:eastAsia="fr-FR"/>
        </w:rPr>
        <w:t xml:space="preserve"> </w:t>
      </w:r>
      <w:proofErr w:type="spellStart"/>
      <w:r w:rsidRPr="009B7888">
        <w:rPr>
          <w:rFonts w:ascii="Arial" w:eastAsia="Times New Roman" w:hAnsi="Arial" w:cs="Arial"/>
          <w:bCs/>
          <w:i/>
          <w:color w:val="111111"/>
          <w:kern w:val="36"/>
          <w:sz w:val="24"/>
          <w:szCs w:val="24"/>
          <w:lang w:eastAsia="fr-FR"/>
        </w:rPr>
        <w:t>Octares</w:t>
      </w:r>
      <w:proofErr w:type="spellEnd"/>
    </w:p>
    <w:p w:rsidR="009B7888" w:rsidRPr="009B7888" w:rsidRDefault="009B7888" w:rsidP="009B7888">
      <w:pPr>
        <w:spacing w:after="0" w:line="240" w:lineRule="auto"/>
        <w:ind w:left="720"/>
        <w:contextualSpacing/>
        <w:rPr>
          <w:rFonts w:ascii="Arial" w:eastAsia="Times New Roman" w:hAnsi="Arial" w:cs="Arial"/>
          <w:bCs/>
          <w:i/>
          <w:color w:val="111111"/>
          <w:kern w:val="36"/>
          <w:sz w:val="24"/>
          <w:szCs w:val="24"/>
          <w:lang w:eastAsia="fr-FR"/>
        </w:rPr>
      </w:pPr>
    </w:p>
    <w:p w:rsidR="009B7888" w:rsidRPr="009B7888" w:rsidRDefault="009B7888" w:rsidP="009B7888">
      <w:pPr>
        <w:numPr>
          <w:ilvl w:val="2"/>
          <w:numId w:val="17"/>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eastAsia="fr-FR"/>
        </w:rPr>
      </w:pPr>
      <w:r w:rsidRPr="009B7888">
        <w:rPr>
          <w:rFonts w:ascii="Arial" w:eastAsia="Times New Roman" w:hAnsi="Arial" w:cs="Arial"/>
          <w:bCs/>
          <w:color w:val="111111"/>
          <w:kern w:val="36"/>
          <w:sz w:val="24"/>
          <w:szCs w:val="24"/>
          <w:lang w:eastAsia="fr-FR"/>
        </w:rPr>
        <w:t>L’erreur de Descartes</w:t>
      </w:r>
      <w:r w:rsidRPr="009B7888">
        <w:rPr>
          <w:rFonts w:ascii="Arial" w:eastAsia="Times New Roman" w:hAnsi="Arial" w:cs="Arial"/>
          <w:bCs/>
          <w:i/>
          <w:color w:val="111111"/>
          <w:kern w:val="36"/>
          <w:sz w:val="24"/>
          <w:szCs w:val="24"/>
          <w:lang w:eastAsia="fr-FR"/>
        </w:rPr>
        <w:t xml:space="preserve"> – </w:t>
      </w:r>
      <w:bookmarkStart w:id="0" w:name="_Hlk529283429"/>
      <w:proofErr w:type="gramStart"/>
      <w:r w:rsidRPr="009B7888">
        <w:rPr>
          <w:rFonts w:ascii="Arial" w:eastAsia="Times New Roman" w:hAnsi="Arial" w:cs="Arial"/>
          <w:bCs/>
          <w:i/>
          <w:color w:val="111111"/>
          <w:kern w:val="36"/>
          <w:sz w:val="24"/>
          <w:szCs w:val="24"/>
          <w:lang w:eastAsia="fr-FR"/>
        </w:rPr>
        <w:t>de Antonio</w:t>
      </w:r>
      <w:proofErr w:type="gramEnd"/>
      <w:r w:rsidRPr="009B7888">
        <w:rPr>
          <w:rFonts w:ascii="Arial" w:eastAsia="Times New Roman" w:hAnsi="Arial" w:cs="Arial"/>
          <w:bCs/>
          <w:i/>
          <w:color w:val="111111"/>
          <w:kern w:val="36"/>
          <w:sz w:val="24"/>
          <w:szCs w:val="24"/>
          <w:lang w:eastAsia="fr-FR"/>
        </w:rPr>
        <w:t xml:space="preserve"> </w:t>
      </w:r>
      <w:proofErr w:type="spellStart"/>
      <w:r w:rsidRPr="009B7888">
        <w:rPr>
          <w:rFonts w:ascii="Arial" w:eastAsia="Times New Roman" w:hAnsi="Arial" w:cs="Arial"/>
          <w:bCs/>
          <w:i/>
          <w:color w:val="111111"/>
          <w:kern w:val="36"/>
          <w:sz w:val="24"/>
          <w:szCs w:val="24"/>
          <w:lang w:eastAsia="fr-FR"/>
        </w:rPr>
        <w:t>Damasio</w:t>
      </w:r>
      <w:proofErr w:type="spellEnd"/>
      <w:r w:rsidRPr="009B7888">
        <w:rPr>
          <w:rFonts w:ascii="Arial" w:eastAsia="Times New Roman" w:hAnsi="Arial" w:cs="Arial"/>
          <w:bCs/>
          <w:i/>
          <w:color w:val="111111"/>
          <w:kern w:val="36"/>
          <w:sz w:val="24"/>
          <w:szCs w:val="24"/>
          <w:lang w:eastAsia="fr-FR"/>
        </w:rPr>
        <w:t xml:space="preserve"> – </w:t>
      </w:r>
      <w:proofErr w:type="spellStart"/>
      <w:r w:rsidRPr="009B7888">
        <w:rPr>
          <w:rFonts w:ascii="Arial" w:eastAsia="Times New Roman" w:hAnsi="Arial" w:cs="Arial"/>
          <w:bCs/>
          <w:i/>
          <w:color w:val="111111"/>
          <w:kern w:val="36"/>
          <w:sz w:val="24"/>
          <w:szCs w:val="24"/>
          <w:lang w:eastAsia="fr-FR"/>
        </w:rPr>
        <w:t>Edt</w:t>
      </w:r>
      <w:proofErr w:type="spellEnd"/>
      <w:r w:rsidRPr="009B7888">
        <w:rPr>
          <w:rFonts w:ascii="Arial" w:eastAsia="Times New Roman" w:hAnsi="Arial" w:cs="Arial"/>
          <w:bCs/>
          <w:i/>
          <w:color w:val="111111"/>
          <w:kern w:val="36"/>
          <w:sz w:val="24"/>
          <w:szCs w:val="24"/>
          <w:lang w:eastAsia="fr-FR"/>
        </w:rPr>
        <w:t xml:space="preserve"> Odile Jacob</w:t>
      </w:r>
      <w:bookmarkEnd w:id="0"/>
    </w:p>
    <w:p w:rsidR="009B7888" w:rsidRPr="009B7888" w:rsidRDefault="009B7888" w:rsidP="009B7888">
      <w:pPr>
        <w:spacing w:after="0" w:line="240" w:lineRule="auto"/>
        <w:ind w:left="720"/>
        <w:contextualSpacing/>
        <w:rPr>
          <w:rFonts w:ascii="Arial" w:eastAsia="Times New Roman" w:hAnsi="Arial" w:cs="Arial"/>
          <w:bCs/>
          <w:i/>
          <w:color w:val="111111"/>
          <w:kern w:val="36"/>
          <w:sz w:val="24"/>
          <w:szCs w:val="24"/>
          <w:lang w:eastAsia="fr-FR"/>
        </w:rPr>
      </w:pPr>
    </w:p>
    <w:p w:rsidR="009B7888" w:rsidRPr="009B7888" w:rsidRDefault="009B7888" w:rsidP="009B7888">
      <w:pPr>
        <w:numPr>
          <w:ilvl w:val="2"/>
          <w:numId w:val="17"/>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eastAsia="fr-FR"/>
        </w:rPr>
      </w:pPr>
      <w:r w:rsidRPr="009B7888">
        <w:rPr>
          <w:rFonts w:ascii="Arial" w:eastAsia="Times New Roman" w:hAnsi="Arial" w:cs="Arial"/>
          <w:bCs/>
          <w:color w:val="FF0000"/>
          <w:kern w:val="36"/>
          <w:sz w:val="24"/>
          <w:szCs w:val="24"/>
          <w:lang w:eastAsia="fr-FR"/>
        </w:rPr>
        <w:t>Spinoza avait raison</w:t>
      </w:r>
      <w:r w:rsidRPr="009B7888">
        <w:rPr>
          <w:rFonts w:ascii="Arial" w:eastAsia="Times New Roman" w:hAnsi="Arial" w:cs="Arial"/>
          <w:bCs/>
          <w:i/>
          <w:color w:val="FF0000"/>
          <w:kern w:val="36"/>
          <w:sz w:val="24"/>
          <w:szCs w:val="24"/>
          <w:lang w:eastAsia="fr-FR"/>
        </w:rPr>
        <w:t xml:space="preserve"> </w:t>
      </w:r>
      <w:r w:rsidRPr="009B7888">
        <w:rPr>
          <w:rFonts w:ascii="Arial" w:eastAsia="Times New Roman" w:hAnsi="Arial" w:cs="Arial"/>
          <w:bCs/>
          <w:i/>
          <w:color w:val="111111"/>
          <w:kern w:val="36"/>
          <w:sz w:val="24"/>
          <w:szCs w:val="24"/>
          <w:lang w:eastAsia="fr-FR"/>
        </w:rPr>
        <w:t xml:space="preserve">- </w:t>
      </w:r>
      <w:proofErr w:type="gramStart"/>
      <w:r w:rsidRPr="009B7888">
        <w:rPr>
          <w:rFonts w:ascii="Arial" w:eastAsia="Times New Roman" w:hAnsi="Arial" w:cs="Arial"/>
          <w:bCs/>
          <w:i/>
          <w:color w:val="111111"/>
          <w:kern w:val="36"/>
          <w:sz w:val="24"/>
          <w:szCs w:val="24"/>
          <w:lang w:eastAsia="fr-FR"/>
        </w:rPr>
        <w:t>de Antonio</w:t>
      </w:r>
      <w:proofErr w:type="gramEnd"/>
      <w:r w:rsidRPr="009B7888">
        <w:rPr>
          <w:rFonts w:ascii="Arial" w:eastAsia="Times New Roman" w:hAnsi="Arial" w:cs="Arial"/>
          <w:bCs/>
          <w:i/>
          <w:color w:val="111111"/>
          <w:kern w:val="36"/>
          <w:sz w:val="24"/>
          <w:szCs w:val="24"/>
          <w:lang w:eastAsia="fr-FR"/>
        </w:rPr>
        <w:t xml:space="preserve"> </w:t>
      </w:r>
      <w:proofErr w:type="spellStart"/>
      <w:r w:rsidRPr="009B7888">
        <w:rPr>
          <w:rFonts w:ascii="Arial" w:eastAsia="Times New Roman" w:hAnsi="Arial" w:cs="Arial"/>
          <w:bCs/>
          <w:i/>
          <w:color w:val="111111"/>
          <w:kern w:val="36"/>
          <w:sz w:val="24"/>
          <w:szCs w:val="24"/>
          <w:lang w:eastAsia="fr-FR"/>
        </w:rPr>
        <w:t>Damasio</w:t>
      </w:r>
      <w:proofErr w:type="spellEnd"/>
      <w:r w:rsidRPr="009B7888">
        <w:rPr>
          <w:rFonts w:ascii="Arial" w:eastAsia="Times New Roman" w:hAnsi="Arial" w:cs="Arial"/>
          <w:bCs/>
          <w:i/>
          <w:color w:val="111111"/>
          <w:kern w:val="36"/>
          <w:sz w:val="24"/>
          <w:szCs w:val="24"/>
          <w:lang w:eastAsia="fr-FR"/>
        </w:rPr>
        <w:t xml:space="preserve"> – </w:t>
      </w:r>
      <w:proofErr w:type="spellStart"/>
      <w:r w:rsidRPr="009B7888">
        <w:rPr>
          <w:rFonts w:ascii="Arial" w:eastAsia="Times New Roman" w:hAnsi="Arial" w:cs="Arial"/>
          <w:bCs/>
          <w:i/>
          <w:color w:val="111111"/>
          <w:kern w:val="36"/>
          <w:sz w:val="24"/>
          <w:szCs w:val="24"/>
          <w:lang w:eastAsia="fr-FR"/>
        </w:rPr>
        <w:t>Edt</w:t>
      </w:r>
      <w:proofErr w:type="spellEnd"/>
      <w:r w:rsidRPr="009B7888">
        <w:rPr>
          <w:rFonts w:ascii="Arial" w:eastAsia="Times New Roman" w:hAnsi="Arial" w:cs="Arial"/>
          <w:bCs/>
          <w:i/>
          <w:color w:val="111111"/>
          <w:kern w:val="36"/>
          <w:sz w:val="24"/>
          <w:szCs w:val="24"/>
          <w:lang w:eastAsia="fr-FR"/>
        </w:rPr>
        <w:t xml:space="preserve"> Odile Jacob</w:t>
      </w:r>
    </w:p>
    <w:p w:rsidR="009B7888" w:rsidRPr="009B7888" w:rsidRDefault="009B7888" w:rsidP="009B7888">
      <w:pPr>
        <w:spacing w:after="0" w:line="240" w:lineRule="auto"/>
        <w:ind w:left="720"/>
        <w:contextualSpacing/>
        <w:rPr>
          <w:rFonts w:ascii="Arial" w:eastAsia="Times New Roman" w:hAnsi="Arial" w:cs="Arial"/>
          <w:bCs/>
          <w:i/>
          <w:color w:val="111111"/>
          <w:kern w:val="36"/>
          <w:sz w:val="24"/>
          <w:szCs w:val="24"/>
          <w:lang w:eastAsia="fr-FR"/>
        </w:rPr>
      </w:pPr>
    </w:p>
    <w:p w:rsidR="009B7888" w:rsidRPr="009B7888" w:rsidRDefault="009B7888" w:rsidP="009B7888">
      <w:pPr>
        <w:numPr>
          <w:ilvl w:val="2"/>
          <w:numId w:val="17"/>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eastAsia="fr-FR"/>
        </w:rPr>
      </w:pPr>
      <w:r w:rsidRPr="009B7888">
        <w:rPr>
          <w:rFonts w:ascii="Arial" w:eastAsia="Times New Roman" w:hAnsi="Arial" w:cs="Arial"/>
          <w:bCs/>
          <w:color w:val="FF0000"/>
          <w:kern w:val="36"/>
          <w:sz w:val="24"/>
          <w:szCs w:val="24"/>
          <w:lang w:eastAsia="fr-FR"/>
        </w:rPr>
        <w:t>Le sentiment même de soi</w:t>
      </w:r>
      <w:r w:rsidRPr="009B7888">
        <w:rPr>
          <w:rFonts w:ascii="Arial" w:eastAsia="Times New Roman" w:hAnsi="Arial" w:cs="Arial"/>
          <w:bCs/>
          <w:i/>
          <w:color w:val="FF0000"/>
          <w:kern w:val="36"/>
          <w:sz w:val="24"/>
          <w:szCs w:val="24"/>
          <w:lang w:eastAsia="fr-FR"/>
        </w:rPr>
        <w:t xml:space="preserve"> </w:t>
      </w:r>
      <w:r w:rsidRPr="009B7888">
        <w:rPr>
          <w:rFonts w:ascii="Arial" w:eastAsia="Times New Roman" w:hAnsi="Arial" w:cs="Arial"/>
          <w:bCs/>
          <w:i/>
          <w:color w:val="111111"/>
          <w:kern w:val="36"/>
          <w:sz w:val="24"/>
          <w:szCs w:val="24"/>
          <w:lang w:eastAsia="fr-FR"/>
        </w:rPr>
        <w:t xml:space="preserve">- </w:t>
      </w:r>
      <w:proofErr w:type="gramStart"/>
      <w:r w:rsidRPr="009B7888">
        <w:rPr>
          <w:rFonts w:ascii="Arial" w:eastAsia="Times New Roman" w:hAnsi="Arial" w:cs="Arial"/>
          <w:bCs/>
          <w:i/>
          <w:color w:val="111111"/>
          <w:kern w:val="36"/>
          <w:sz w:val="24"/>
          <w:szCs w:val="24"/>
          <w:lang w:eastAsia="fr-FR"/>
        </w:rPr>
        <w:t>de Antonio</w:t>
      </w:r>
      <w:proofErr w:type="gramEnd"/>
      <w:r w:rsidRPr="009B7888">
        <w:rPr>
          <w:rFonts w:ascii="Arial" w:eastAsia="Times New Roman" w:hAnsi="Arial" w:cs="Arial"/>
          <w:bCs/>
          <w:i/>
          <w:color w:val="111111"/>
          <w:kern w:val="36"/>
          <w:sz w:val="24"/>
          <w:szCs w:val="24"/>
          <w:lang w:eastAsia="fr-FR"/>
        </w:rPr>
        <w:t xml:space="preserve"> </w:t>
      </w:r>
      <w:proofErr w:type="spellStart"/>
      <w:r w:rsidRPr="009B7888">
        <w:rPr>
          <w:rFonts w:ascii="Arial" w:eastAsia="Times New Roman" w:hAnsi="Arial" w:cs="Arial"/>
          <w:bCs/>
          <w:i/>
          <w:color w:val="111111"/>
          <w:kern w:val="36"/>
          <w:sz w:val="24"/>
          <w:szCs w:val="24"/>
          <w:lang w:eastAsia="fr-FR"/>
        </w:rPr>
        <w:t>Damasio</w:t>
      </w:r>
      <w:proofErr w:type="spellEnd"/>
      <w:r w:rsidRPr="009B7888">
        <w:rPr>
          <w:rFonts w:ascii="Arial" w:eastAsia="Times New Roman" w:hAnsi="Arial" w:cs="Arial"/>
          <w:bCs/>
          <w:i/>
          <w:color w:val="111111"/>
          <w:kern w:val="36"/>
          <w:sz w:val="24"/>
          <w:szCs w:val="24"/>
          <w:lang w:eastAsia="fr-FR"/>
        </w:rPr>
        <w:t xml:space="preserve"> – </w:t>
      </w:r>
      <w:proofErr w:type="spellStart"/>
      <w:r w:rsidRPr="009B7888">
        <w:rPr>
          <w:rFonts w:ascii="Arial" w:eastAsia="Times New Roman" w:hAnsi="Arial" w:cs="Arial"/>
          <w:bCs/>
          <w:i/>
          <w:color w:val="111111"/>
          <w:kern w:val="36"/>
          <w:sz w:val="24"/>
          <w:szCs w:val="24"/>
          <w:lang w:eastAsia="fr-FR"/>
        </w:rPr>
        <w:t>Edt</w:t>
      </w:r>
      <w:proofErr w:type="spellEnd"/>
      <w:r w:rsidRPr="009B7888">
        <w:rPr>
          <w:rFonts w:ascii="Arial" w:eastAsia="Times New Roman" w:hAnsi="Arial" w:cs="Arial"/>
          <w:bCs/>
          <w:i/>
          <w:color w:val="111111"/>
          <w:kern w:val="36"/>
          <w:sz w:val="24"/>
          <w:szCs w:val="24"/>
          <w:lang w:eastAsia="fr-FR"/>
        </w:rPr>
        <w:t xml:space="preserve"> Odile Jacob</w:t>
      </w:r>
    </w:p>
    <w:p w:rsidR="009B7888" w:rsidRPr="009B7888" w:rsidRDefault="009B7888" w:rsidP="009B7888">
      <w:pPr>
        <w:spacing w:after="0" w:line="240" w:lineRule="auto"/>
        <w:ind w:left="720"/>
        <w:contextualSpacing/>
        <w:rPr>
          <w:rFonts w:ascii="Arial" w:eastAsia="Times New Roman" w:hAnsi="Arial" w:cs="Arial"/>
          <w:bCs/>
          <w:i/>
          <w:color w:val="111111"/>
          <w:kern w:val="36"/>
          <w:sz w:val="24"/>
          <w:szCs w:val="24"/>
          <w:lang w:eastAsia="fr-FR"/>
        </w:rPr>
      </w:pPr>
    </w:p>
    <w:p w:rsidR="009B7888" w:rsidRPr="009B7888" w:rsidRDefault="009B7888" w:rsidP="009B7888">
      <w:pPr>
        <w:numPr>
          <w:ilvl w:val="2"/>
          <w:numId w:val="17"/>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eastAsia="fr-FR"/>
        </w:rPr>
      </w:pPr>
      <w:r w:rsidRPr="009B7888">
        <w:rPr>
          <w:rFonts w:ascii="Arial" w:eastAsia="Times New Roman" w:hAnsi="Arial" w:cs="Arial"/>
          <w:bCs/>
          <w:color w:val="111111"/>
          <w:kern w:val="36"/>
          <w:sz w:val="24"/>
          <w:szCs w:val="24"/>
          <w:lang w:eastAsia="fr-FR"/>
        </w:rPr>
        <w:t>L’autre moi-même</w:t>
      </w:r>
      <w:r w:rsidRPr="009B7888">
        <w:rPr>
          <w:rFonts w:ascii="Arial" w:eastAsia="Times New Roman" w:hAnsi="Arial" w:cs="Arial"/>
          <w:bCs/>
          <w:i/>
          <w:color w:val="111111"/>
          <w:kern w:val="36"/>
          <w:sz w:val="24"/>
          <w:szCs w:val="24"/>
          <w:lang w:eastAsia="fr-FR"/>
        </w:rPr>
        <w:t xml:space="preserve"> - </w:t>
      </w:r>
      <w:proofErr w:type="gramStart"/>
      <w:r w:rsidRPr="009B7888">
        <w:rPr>
          <w:rFonts w:ascii="Arial" w:eastAsia="Times New Roman" w:hAnsi="Arial" w:cs="Arial"/>
          <w:bCs/>
          <w:i/>
          <w:color w:val="111111"/>
          <w:kern w:val="36"/>
          <w:sz w:val="24"/>
          <w:szCs w:val="24"/>
          <w:lang w:eastAsia="fr-FR"/>
        </w:rPr>
        <w:t>de Antonio</w:t>
      </w:r>
      <w:proofErr w:type="gramEnd"/>
      <w:r w:rsidRPr="009B7888">
        <w:rPr>
          <w:rFonts w:ascii="Arial" w:eastAsia="Times New Roman" w:hAnsi="Arial" w:cs="Arial"/>
          <w:bCs/>
          <w:i/>
          <w:color w:val="111111"/>
          <w:kern w:val="36"/>
          <w:sz w:val="24"/>
          <w:szCs w:val="24"/>
          <w:lang w:eastAsia="fr-FR"/>
        </w:rPr>
        <w:t xml:space="preserve"> </w:t>
      </w:r>
      <w:proofErr w:type="spellStart"/>
      <w:r w:rsidRPr="009B7888">
        <w:rPr>
          <w:rFonts w:ascii="Arial" w:eastAsia="Times New Roman" w:hAnsi="Arial" w:cs="Arial"/>
          <w:bCs/>
          <w:i/>
          <w:color w:val="111111"/>
          <w:kern w:val="36"/>
          <w:sz w:val="24"/>
          <w:szCs w:val="24"/>
          <w:lang w:eastAsia="fr-FR"/>
        </w:rPr>
        <w:t>Damasio</w:t>
      </w:r>
      <w:proofErr w:type="spellEnd"/>
      <w:r w:rsidRPr="009B7888">
        <w:rPr>
          <w:rFonts w:ascii="Arial" w:eastAsia="Times New Roman" w:hAnsi="Arial" w:cs="Arial"/>
          <w:bCs/>
          <w:i/>
          <w:color w:val="111111"/>
          <w:kern w:val="36"/>
          <w:sz w:val="24"/>
          <w:szCs w:val="24"/>
          <w:lang w:eastAsia="fr-FR"/>
        </w:rPr>
        <w:t xml:space="preserve"> – </w:t>
      </w:r>
      <w:proofErr w:type="spellStart"/>
      <w:r w:rsidRPr="009B7888">
        <w:rPr>
          <w:rFonts w:ascii="Arial" w:eastAsia="Times New Roman" w:hAnsi="Arial" w:cs="Arial"/>
          <w:bCs/>
          <w:i/>
          <w:color w:val="111111"/>
          <w:kern w:val="36"/>
          <w:sz w:val="24"/>
          <w:szCs w:val="24"/>
          <w:lang w:eastAsia="fr-FR"/>
        </w:rPr>
        <w:t>Edt</w:t>
      </w:r>
      <w:proofErr w:type="spellEnd"/>
      <w:r w:rsidRPr="009B7888">
        <w:rPr>
          <w:rFonts w:ascii="Arial" w:eastAsia="Times New Roman" w:hAnsi="Arial" w:cs="Arial"/>
          <w:bCs/>
          <w:i/>
          <w:color w:val="111111"/>
          <w:kern w:val="36"/>
          <w:sz w:val="24"/>
          <w:szCs w:val="24"/>
          <w:lang w:eastAsia="fr-FR"/>
        </w:rPr>
        <w:t xml:space="preserve"> Odile Jacob</w:t>
      </w:r>
    </w:p>
    <w:p w:rsidR="009B7888" w:rsidRPr="009B7888" w:rsidRDefault="009B7888" w:rsidP="009B7888">
      <w:pPr>
        <w:spacing w:after="0" w:line="240" w:lineRule="auto"/>
        <w:ind w:left="720"/>
        <w:contextualSpacing/>
        <w:rPr>
          <w:rFonts w:ascii="Arial" w:eastAsia="Times New Roman" w:hAnsi="Arial" w:cs="Arial"/>
          <w:bCs/>
          <w:i/>
          <w:color w:val="111111"/>
          <w:kern w:val="36"/>
          <w:sz w:val="24"/>
          <w:szCs w:val="24"/>
          <w:lang w:eastAsia="fr-FR"/>
        </w:rPr>
      </w:pPr>
    </w:p>
    <w:p w:rsidR="009B7888" w:rsidRPr="009B7888" w:rsidRDefault="009B7888" w:rsidP="009B7888">
      <w:pPr>
        <w:numPr>
          <w:ilvl w:val="2"/>
          <w:numId w:val="17"/>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val="en-GB" w:eastAsia="fr-FR"/>
        </w:rPr>
      </w:pPr>
      <w:r w:rsidRPr="009B7888">
        <w:rPr>
          <w:rFonts w:ascii="Arial" w:eastAsia="Times New Roman" w:hAnsi="Arial" w:cs="Arial"/>
          <w:bCs/>
          <w:color w:val="111111"/>
          <w:kern w:val="36"/>
          <w:sz w:val="24"/>
          <w:szCs w:val="24"/>
          <w:lang w:val="en-GB" w:eastAsia="fr-FR"/>
        </w:rPr>
        <w:t>Managing the Risks of Organizational Accidents</w:t>
      </w:r>
      <w:r w:rsidRPr="009B7888">
        <w:rPr>
          <w:rFonts w:ascii="Arial" w:eastAsia="Times New Roman" w:hAnsi="Arial" w:cs="Arial"/>
          <w:bCs/>
          <w:i/>
          <w:color w:val="111111"/>
          <w:kern w:val="36"/>
          <w:sz w:val="24"/>
          <w:szCs w:val="24"/>
          <w:lang w:val="en-GB" w:eastAsia="fr-FR"/>
        </w:rPr>
        <w:t xml:space="preserve"> – James Reason – </w:t>
      </w:r>
      <w:proofErr w:type="spellStart"/>
      <w:r w:rsidRPr="009B7888">
        <w:rPr>
          <w:rFonts w:ascii="Arial" w:eastAsia="Times New Roman" w:hAnsi="Arial" w:cs="Arial"/>
          <w:bCs/>
          <w:i/>
          <w:color w:val="111111"/>
          <w:kern w:val="36"/>
          <w:sz w:val="24"/>
          <w:szCs w:val="24"/>
          <w:lang w:val="en-GB" w:eastAsia="fr-FR"/>
        </w:rPr>
        <w:t>Edt</w:t>
      </w:r>
      <w:proofErr w:type="spellEnd"/>
      <w:r w:rsidRPr="009B7888">
        <w:rPr>
          <w:rFonts w:ascii="Arial" w:eastAsia="Times New Roman" w:hAnsi="Arial" w:cs="Arial"/>
          <w:bCs/>
          <w:i/>
          <w:color w:val="111111"/>
          <w:kern w:val="36"/>
          <w:sz w:val="24"/>
          <w:szCs w:val="24"/>
          <w:lang w:val="en-GB" w:eastAsia="fr-FR"/>
        </w:rPr>
        <w:t xml:space="preserve"> </w:t>
      </w:r>
      <w:proofErr w:type="spellStart"/>
      <w:r w:rsidRPr="009B7888">
        <w:rPr>
          <w:rFonts w:ascii="Arial" w:eastAsia="Times New Roman" w:hAnsi="Arial" w:cs="Arial"/>
          <w:bCs/>
          <w:i/>
          <w:color w:val="111111"/>
          <w:kern w:val="36"/>
          <w:sz w:val="24"/>
          <w:szCs w:val="24"/>
          <w:lang w:val="en-GB" w:eastAsia="fr-FR"/>
        </w:rPr>
        <w:t>Ashgate</w:t>
      </w:r>
      <w:proofErr w:type="spellEnd"/>
    </w:p>
    <w:p w:rsidR="009B7888" w:rsidRPr="009B7888" w:rsidRDefault="009B7888" w:rsidP="009B7888">
      <w:pPr>
        <w:spacing w:after="0" w:line="240" w:lineRule="auto"/>
        <w:ind w:left="720"/>
        <w:contextualSpacing/>
        <w:rPr>
          <w:rFonts w:ascii="Arial" w:eastAsia="Times New Roman" w:hAnsi="Arial" w:cs="Arial"/>
          <w:bCs/>
          <w:i/>
          <w:color w:val="111111"/>
          <w:kern w:val="36"/>
          <w:sz w:val="24"/>
          <w:szCs w:val="24"/>
          <w:lang w:val="en-GB" w:eastAsia="fr-FR"/>
        </w:rPr>
      </w:pPr>
    </w:p>
    <w:p w:rsidR="009B7888" w:rsidRPr="009B7888" w:rsidRDefault="009B7888" w:rsidP="009B7888">
      <w:pPr>
        <w:numPr>
          <w:ilvl w:val="2"/>
          <w:numId w:val="17"/>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val="en-GB" w:eastAsia="fr-FR"/>
        </w:rPr>
      </w:pPr>
      <w:r w:rsidRPr="009B7888">
        <w:rPr>
          <w:rFonts w:ascii="Arial" w:eastAsia="Times New Roman" w:hAnsi="Arial" w:cs="Arial"/>
          <w:bCs/>
          <w:color w:val="FF0000"/>
          <w:kern w:val="36"/>
          <w:sz w:val="24"/>
          <w:szCs w:val="24"/>
          <w:lang w:val="en-GB" w:eastAsia="fr-FR"/>
        </w:rPr>
        <w:t>The human Contribution, unsafe acts, accidents and heroic recoveries</w:t>
      </w:r>
      <w:r w:rsidRPr="009B7888">
        <w:rPr>
          <w:rFonts w:ascii="Arial" w:eastAsia="Times New Roman" w:hAnsi="Arial" w:cs="Arial"/>
          <w:bCs/>
          <w:i/>
          <w:color w:val="FF0000"/>
          <w:kern w:val="36"/>
          <w:sz w:val="24"/>
          <w:szCs w:val="24"/>
          <w:lang w:val="en-GB" w:eastAsia="fr-FR"/>
        </w:rPr>
        <w:t xml:space="preserve"> </w:t>
      </w:r>
      <w:r w:rsidRPr="009B7888">
        <w:rPr>
          <w:rFonts w:ascii="Arial" w:eastAsia="Times New Roman" w:hAnsi="Arial" w:cs="Arial"/>
          <w:bCs/>
          <w:i/>
          <w:color w:val="111111"/>
          <w:kern w:val="36"/>
          <w:sz w:val="24"/>
          <w:szCs w:val="24"/>
          <w:lang w:val="en-GB" w:eastAsia="fr-FR"/>
        </w:rPr>
        <w:t xml:space="preserve">– de James Reason – </w:t>
      </w:r>
      <w:proofErr w:type="spellStart"/>
      <w:r w:rsidRPr="009B7888">
        <w:rPr>
          <w:rFonts w:ascii="Arial" w:eastAsia="Times New Roman" w:hAnsi="Arial" w:cs="Arial"/>
          <w:bCs/>
          <w:i/>
          <w:color w:val="111111"/>
          <w:kern w:val="36"/>
          <w:sz w:val="24"/>
          <w:szCs w:val="24"/>
          <w:lang w:val="en-GB" w:eastAsia="fr-FR"/>
        </w:rPr>
        <w:t>Edt</w:t>
      </w:r>
      <w:proofErr w:type="spellEnd"/>
      <w:r w:rsidRPr="009B7888">
        <w:rPr>
          <w:rFonts w:ascii="Arial" w:eastAsia="Times New Roman" w:hAnsi="Arial" w:cs="Arial"/>
          <w:bCs/>
          <w:i/>
          <w:color w:val="111111"/>
          <w:kern w:val="36"/>
          <w:sz w:val="24"/>
          <w:szCs w:val="24"/>
          <w:lang w:val="en-GB" w:eastAsia="fr-FR"/>
        </w:rPr>
        <w:t xml:space="preserve"> </w:t>
      </w:r>
      <w:proofErr w:type="spellStart"/>
      <w:r w:rsidRPr="009B7888">
        <w:rPr>
          <w:rFonts w:ascii="Arial" w:eastAsia="Times New Roman" w:hAnsi="Arial" w:cs="Arial"/>
          <w:bCs/>
          <w:i/>
          <w:color w:val="111111"/>
          <w:kern w:val="36"/>
          <w:sz w:val="24"/>
          <w:szCs w:val="24"/>
          <w:lang w:val="en-GB" w:eastAsia="fr-FR"/>
        </w:rPr>
        <w:t>Ashgate</w:t>
      </w:r>
      <w:proofErr w:type="spellEnd"/>
    </w:p>
    <w:p w:rsidR="009B7888" w:rsidRPr="009B7888" w:rsidRDefault="009B7888" w:rsidP="009B7888">
      <w:pPr>
        <w:spacing w:after="0" w:line="240" w:lineRule="auto"/>
        <w:ind w:left="720"/>
        <w:contextualSpacing/>
        <w:rPr>
          <w:rFonts w:ascii="Arial" w:eastAsia="Times New Roman" w:hAnsi="Arial" w:cs="Arial"/>
          <w:bCs/>
          <w:i/>
          <w:color w:val="111111"/>
          <w:kern w:val="36"/>
          <w:sz w:val="24"/>
          <w:szCs w:val="24"/>
          <w:lang w:val="en-GB" w:eastAsia="fr-FR"/>
        </w:rPr>
      </w:pPr>
    </w:p>
    <w:p w:rsidR="009B7888" w:rsidRPr="009B7888" w:rsidRDefault="009B7888" w:rsidP="009B7888">
      <w:pPr>
        <w:numPr>
          <w:ilvl w:val="2"/>
          <w:numId w:val="17"/>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val="en-GB" w:eastAsia="fr-FR"/>
        </w:rPr>
      </w:pPr>
      <w:r w:rsidRPr="009B7888">
        <w:rPr>
          <w:rFonts w:ascii="Arial" w:eastAsia="Times New Roman" w:hAnsi="Arial" w:cs="Arial"/>
          <w:bCs/>
          <w:color w:val="FF0000"/>
          <w:kern w:val="36"/>
          <w:sz w:val="24"/>
          <w:szCs w:val="24"/>
          <w:lang w:val="en-GB" w:eastAsia="fr-FR"/>
        </w:rPr>
        <w:t>Safer Healthcare, strategies for the real world</w:t>
      </w:r>
      <w:r w:rsidRPr="009B7888">
        <w:rPr>
          <w:rFonts w:ascii="Arial" w:eastAsia="Times New Roman" w:hAnsi="Arial" w:cs="Arial"/>
          <w:bCs/>
          <w:i/>
          <w:color w:val="FF0000"/>
          <w:kern w:val="36"/>
          <w:sz w:val="24"/>
          <w:szCs w:val="24"/>
          <w:lang w:val="en-GB" w:eastAsia="fr-FR"/>
        </w:rPr>
        <w:t xml:space="preserve"> </w:t>
      </w:r>
      <w:r w:rsidRPr="009B7888">
        <w:rPr>
          <w:rFonts w:ascii="Arial" w:eastAsia="Times New Roman" w:hAnsi="Arial" w:cs="Arial"/>
          <w:bCs/>
          <w:i/>
          <w:color w:val="111111"/>
          <w:kern w:val="36"/>
          <w:sz w:val="24"/>
          <w:szCs w:val="24"/>
          <w:lang w:val="en-GB" w:eastAsia="fr-FR"/>
        </w:rPr>
        <w:t xml:space="preserve">– de René </w:t>
      </w:r>
      <w:proofErr w:type="spellStart"/>
      <w:r w:rsidRPr="009B7888">
        <w:rPr>
          <w:rFonts w:ascii="Arial" w:eastAsia="Times New Roman" w:hAnsi="Arial" w:cs="Arial"/>
          <w:bCs/>
          <w:i/>
          <w:color w:val="111111"/>
          <w:kern w:val="36"/>
          <w:sz w:val="24"/>
          <w:szCs w:val="24"/>
          <w:lang w:val="en-GB" w:eastAsia="fr-FR"/>
        </w:rPr>
        <w:t>Amalberti</w:t>
      </w:r>
      <w:proofErr w:type="spellEnd"/>
      <w:r w:rsidRPr="009B7888">
        <w:rPr>
          <w:rFonts w:ascii="Arial" w:eastAsia="Times New Roman" w:hAnsi="Arial" w:cs="Arial"/>
          <w:bCs/>
          <w:i/>
          <w:color w:val="111111"/>
          <w:kern w:val="36"/>
          <w:sz w:val="24"/>
          <w:szCs w:val="24"/>
          <w:lang w:val="en-GB" w:eastAsia="fr-FR"/>
        </w:rPr>
        <w:t xml:space="preserve"> &amp; Charles Vincent – </w:t>
      </w:r>
      <w:proofErr w:type="spellStart"/>
      <w:r w:rsidRPr="009B7888">
        <w:rPr>
          <w:rFonts w:ascii="Arial" w:eastAsia="Times New Roman" w:hAnsi="Arial" w:cs="Arial"/>
          <w:bCs/>
          <w:i/>
          <w:color w:val="111111"/>
          <w:kern w:val="36"/>
          <w:sz w:val="24"/>
          <w:szCs w:val="24"/>
          <w:lang w:val="en-GB" w:eastAsia="fr-FR"/>
        </w:rPr>
        <w:t>Edt</w:t>
      </w:r>
      <w:proofErr w:type="spellEnd"/>
      <w:r w:rsidRPr="009B7888">
        <w:rPr>
          <w:rFonts w:ascii="Arial" w:eastAsia="Times New Roman" w:hAnsi="Arial" w:cs="Arial"/>
          <w:bCs/>
          <w:i/>
          <w:color w:val="111111"/>
          <w:kern w:val="36"/>
          <w:sz w:val="24"/>
          <w:szCs w:val="24"/>
          <w:lang w:val="en-GB" w:eastAsia="fr-FR"/>
        </w:rPr>
        <w:t xml:space="preserve"> Springer Open</w:t>
      </w:r>
    </w:p>
    <w:p w:rsidR="009B7888" w:rsidRPr="009B7888" w:rsidRDefault="009B7888" w:rsidP="009B7888">
      <w:pPr>
        <w:spacing w:after="0" w:line="240" w:lineRule="auto"/>
        <w:ind w:left="720"/>
        <w:contextualSpacing/>
        <w:rPr>
          <w:rFonts w:ascii="Arial" w:eastAsia="Times New Roman" w:hAnsi="Arial" w:cs="Arial"/>
          <w:bCs/>
          <w:color w:val="111111"/>
          <w:kern w:val="36"/>
          <w:sz w:val="24"/>
          <w:szCs w:val="24"/>
          <w:lang w:val="en-GB" w:eastAsia="fr-FR"/>
        </w:rPr>
      </w:pPr>
    </w:p>
    <w:p w:rsidR="009B7888" w:rsidRPr="009B7888" w:rsidRDefault="009B7888" w:rsidP="009B7888">
      <w:pPr>
        <w:numPr>
          <w:ilvl w:val="2"/>
          <w:numId w:val="17"/>
        </w:numPr>
        <w:shd w:val="clear" w:color="auto" w:fill="FFFFFF"/>
        <w:spacing w:after="100" w:afterAutospacing="1" w:line="240" w:lineRule="auto"/>
        <w:contextualSpacing/>
        <w:outlineLvl w:val="0"/>
        <w:rPr>
          <w:rFonts w:ascii="Arial" w:eastAsia="Times New Roman" w:hAnsi="Arial" w:cs="Arial"/>
          <w:bCs/>
          <w:color w:val="111111"/>
          <w:kern w:val="36"/>
          <w:sz w:val="24"/>
          <w:szCs w:val="24"/>
          <w:lang w:val="en-GB" w:eastAsia="fr-FR"/>
        </w:rPr>
      </w:pPr>
      <w:r w:rsidRPr="009B7888">
        <w:rPr>
          <w:rFonts w:ascii="Arial" w:eastAsia="Times New Roman" w:hAnsi="Arial" w:cs="Arial"/>
          <w:bCs/>
          <w:color w:val="111111"/>
          <w:kern w:val="36"/>
          <w:sz w:val="24"/>
          <w:szCs w:val="24"/>
          <w:lang w:val="en-GB" w:eastAsia="fr-FR"/>
        </w:rPr>
        <w:t xml:space="preserve">Human Factors and Behavioural Safety – </w:t>
      </w:r>
      <w:r w:rsidRPr="009B7888">
        <w:rPr>
          <w:rFonts w:ascii="Arial" w:eastAsia="Times New Roman" w:hAnsi="Arial" w:cs="Arial"/>
          <w:bCs/>
          <w:i/>
          <w:color w:val="111111"/>
          <w:kern w:val="36"/>
          <w:sz w:val="24"/>
          <w:szCs w:val="24"/>
          <w:lang w:val="en-GB" w:eastAsia="fr-FR"/>
        </w:rPr>
        <w:t xml:space="preserve">de </w:t>
      </w:r>
      <w:proofErr w:type="spellStart"/>
      <w:r w:rsidRPr="009B7888">
        <w:rPr>
          <w:rFonts w:ascii="Arial" w:eastAsia="Times New Roman" w:hAnsi="Arial" w:cs="Arial"/>
          <w:bCs/>
          <w:i/>
          <w:color w:val="111111"/>
          <w:kern w:val="36"/>
          <w:sz w:val="24"/>
          <w:szCs w:val="24"/>
          <w:lang w:val="en-GB" w:eastAsia="fr-FR"/>
        </w:rPr>
        <w:t>Sranks</w:t>
      </w:r>
      <w:proofErr w:type="spellEnd"/>
      <w:r w:rsidRPr="009B7888">
        <w:rPr>
          <w:rFonts w:ascii="Arial" w:eastAsia="Times New Roman" w:hAnsi="Arial" w:cs="Arial"/>
          <w:bCs/>
          <w:i/>
          <w:color w:val="111111"/>
          <w:kern w:val="36"/>
          <w:sz w:val="24"/>
          <w:szCs w:val="24"/>
          <w:lang w:val="en-GB" w:eastAsia="fr-FR"/>
        </w:rPr>
        <w:t xml:space="preserve"> – </w:t>
      </w:r>
      <w:proofErr w:type="spellStart"/>
      <w:r w:rsidRPr="009B7888">
        <w:rPr>
          <w:rFonts w:ascii="Arial" w:eastAsia="Times New Roman" w:hAnsi="Arial" w:cs="Arial"/>
          <w:bCs/>
          <w:i/>
          <w:color w:val="111111"/>
          <w:kern w:val="36"/>
          <w:sz w:val="24"/>
          <w:szCs w:val="24"/>
          <w:lang w:val="en-GB" w:eastAsia="fr-FR"/>
        </w:rPr>
        <w:t>Edt</w:t>
      </w:r>
      <w:proofErr w:type="spellEnd"/>
      <w:r w:rsidRPr="009B7888">
        <w:rPr>
          <w:rFonts w:ascii="Arial" w:eastAsia="Times New Roman" w:hAnsi="Arial" w:cs="Arial"/>
          <w:bCs/>
          <w:i/>
          <w:color w:val="111111"/>
          <w:kern w:val="36"/>
          <w:sz w:val="24"/>
          <w:szCs w:val="24"/>
          <w:lang w:val="en-GB" w:eastAsia="fr-FR"/>
        </w:rPr>
        <w:t xml:space="preserve"> Routledge</w:t>
      </w:r>
    </w:p>
    <w:p w:rsidR="009B7888" w:rsidRPr="009B7888" w:rsidRDefault="009B7888" w:rsidP="009B7888">
      <w:pPr>
        <w:spacing w:after="0" w:line="240" w:lineRule="auto"/>
        <w:ind w:left="720"/>
        <w:contextualSpacing/>
        <w:rPr>
          <w:rFonts w:ascii="Arial" w:eastAsia="Times New Roman" w:hAnsi="Arial" w:cs="Arial"/>
          <w:bCs/>
          <w:color w:val="111111"/>
          <w:kern w:val="36"/>
          <w:sz w:val="24"/>
          <w:szCs w:val="24"/>
          <w:lang w:val="en-GB" w:eastAsia="fr-FR"/>
        </w:rPr>
      </w:pPr>
    </w:p>
    <w:p w:rsidR="009B7888" w:rsidRPr="009B7888" w:rsidRDefault="009B7888" w:rsidP="009B7888">
      <w:pPr>
        <w:numPr>
          <w:ilvl w:val="2"/>
          <w:numId w:val="17"/>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val="en-GB" w:eastAsia="fr-FR"/>
        </w:rPr>
      </w:pPr>
      <w:r w:rsidRPr="009B7888">
        <w:rPr>
          <w:rFonts w:ascii="Arial" w:eastAsia="Times New Roman" w:hAnsi="Arial" w:cs="Arial"/>
          <w:bCs/>
          <w:color w:val="111111"/>
          <w:kern w:val="36"/>
          <w:sz w:val="24"/>
          <w:szCs w:val="24"/>
          <w:lang w:val="en-GB" w:eastAsia="fr-FR"/>
        </w:rPr>
        <w:t xml:space="preserve">Handbook of Aviation Human Factors – </w:t>
      </w:r>
      <w:proofErr w:type="spellStart"/>
      <w:r w:rsidRPr="009B7888">
        <w:rPr>
          <w:rFonts w:ascii="Arial" w:eastAsia="Times New Roman" w:hAnsi="Arial" w:cs="Arial"/>
          <w:bCs/>
          <w:i/>
          <w:color w:val="111111"/>
          <w:kern w:val="36"/>
          <w:sz w:val="24"/>
          <w:szCs w:val="24"/>
          <w:lang w:val="en-GB" w:eastAsia="fr-FR"/>
        </w:rPr>
        <w:t>Edt</w:t>
      </w:r>
      <w:proofErr w:type="spellEnd"/>
      <w:r w:rsidRPr="009B7888">
        <w:rPr>
          <w:rFonts w:ascii="Arial" w:eastAsia="Times New Roman" w:hAnsi="Arial" w:cs="Arial"/>
          <w:bCs/>
          <w:i/>
          <w:color w:val="111111"/>
          <w:kern w:val="36"/>
          <w:sz w:val="24"/>
          <w:szCs w:val="24"/>
          <w:lang w:val="en-GB" w:eastAsia="fr-FR"/>
        </w:rPr>
        <w:t xml:space="preserve"> Daniel J. Garland, John A. Wise &amp; V. David Hopkin </w:t>
      </w:r>
    </w:p>
    <w:p w:rsidR="009B7888" w:rsidRPr="009B7888" w:rsidRDefault="009B7888" w:rsidP="009B7888">
      <w:pPr>
        <w:spacing w:after="0" w:line="240" w:lineRule="auto"/>
        <w:ind w:left="720"/>
        <w:contextualSpacing/>
        <w:rPr>
          <w:rFonts w:ascii="Arial" w:eastAsia="Times New Roman" w:hAnsi="Arial" w:cs="Arial"/>
          <w:bCs/>
          <w:i/>
          <w:color w:val="111111"/>
          <w:kern w:val="36"/>
          <w:sz w:val="24"/>
          <w:szCs w:val="24"/>
          <w:lang w:val="en-GB" w:eastAsia="fr-FR"/>
        </w:rPr>
      </w:pPr>
    </w:p>
    <w:p w:rsidR="009B7888" w:rsidRPr="009B7888" w:rsidRDefault="009B7888" w:rsidP="009B7888">
      <w:pPr>
        <w:numPr>
          <w:ilvl w:val="2"/>
          <w:numId w:val="17"/>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val="en-GB" w:eastAsia="fr-FR"/>
        </w:rPr>
      </w:pPr>
      <w:r w:rsidRPr="009B7888">
        <w:rPr>
          <w:rFonts w:ascii="Arial" w:eastAsia="Times New Roman" w:hAnsi="Arial" w:cs="Arial"/>
          <w:bCs/>
          <w:color w:val="111111"/>
          <w:kern w:val="36"/>
          <w:sz w:val="24"/>
          <w:szCs w:val="24"/>
          <w:lang w:val="en-GB" w:eastAsia="fr-FR"/>
        </w:rPr>
        <w:t>Human Factors un Multi-Crew Flight Operations</w:t>
      </w:r>
      <w:r w:rsidRPr="009B7888">
        <w:rPr>
          <w:rFonts w:ascii="Arial" w:eastAsia="Times New Roman" w:hAnsi="Arial" w:cs="Arial"/>
          <w:bCs/>
          <w:i/>
          <w:color w:val="111111"/>
          <w:kern w:val="36"/>
          <w:sz w:val="24"/>
          <w:szCs w:val="24"/>
          <w:lang w:val="en-GB" w:eastAsia="fr-FR"/>
        </w:rPr>
        <w:t xml:space="preserve"> – de Harry W. </w:t>
      </w:r>
      <w:proofErr w:type="spellStart"/>
      <w:r w:rsidRPr="009B7888">
        <w:rPr>
          <w:rFonts w:ascii="Arial" w:eastAsia="Times New Roman" w:hAnsi="Arial" w:cs="Arial"/>
          <w:bCs/>
          <w:i/>
          <w:color w:val="111111"/>
          <w:kern w:val="36"/>
          <w:sz w:val="24"/>
          <w:szCs w:val="24"/>
          <w:lang w:val="en-GB" w:eastAsia="fr-FR"/>
        </w:rPr>
        <w:t>Orlady</w:t>
      </w:r>
      <w:proofErr w:type="spellEnd"/>
      <w:r w:rsidRPr="009B7888">
        <w:rPr>
          <w:rFonts w:ascii="Arial" w:eastAsia="Times New Roman" w:hAnsi="Arial" w:cs="Arial"/>
          <w:bCs/>
          <w:i/>
          <w:color w:val="111111"/>
          <w:kern w:val="36"/>
          <w:sz w:val="24"/>
          <w:szCs w:val="24"/>
          <w:lang w:val="en-GB" w:eastAsia="fr-FR"/>
        </w:rPr>
        <w:t xml:space="preserve"> &amp; Linda M. </w:t>
      </w:r>
      <w:proofErr w:type="spellStart"/>
      <w:r w:rsidRPr="009B7888">
        <w:rPr>
          <w:rFonts w:ascii="Arial" w:eastAsia="Times New Roman" w:hAnsi="Arial" w:cs="Arial"/>
          <w:bCs/>
          <w:i/>
          <w:color w:val="111111"/>
          <w:kern w:val="36"/>
          <w:sz w:val="24"/>
          <w:szCs w:val="24"/>
          <w:lang w:val="en-GB" w:eastAsia="fr-FR"/>
        </w:rPr>
        <w:t>Orlady</w:t>
      </w:r>
      <w:proofErr w:type="spellEnd"/>
      <w:r w:rsidRPr="009B7888">
        <w:rPr>
          <w:rFonts w:ascii="Arial" w:eastAsia="Times New Roman" w:hAnsi="Arial" w:cs="Arial"/>
          <w:bCs/>
          <w:i/>
          <w:color w:val="111111"/>
          <w:kern w:val="36"/>
          <w:sz w:val="24"/>
          <w:szCs w:val="24"/>
          <w:lang w:val="en-GB" w:eastAsia="fr-FR"/>
        </w:rPr>
        <w:t xml:space="preserve"> – </w:t>
      </w:r>
      <w:proofErr w:type="spellStart"/>
      <w:r w:rsidRPr="009B7888">
        <w:rPr>
          <w:rFonts w:ascii="Arial" w:eastAsia="Times New Roman" w:hAnsi="Arial" w:cs="Arial"/>
          <w:bCs/>
          <w:i/>
          <w:color w:val="111111"/>
          <w:kern w:val="36"/>
          <w:sz w:val="24"/>
          <w:szCs w:val="24"/>
          <w:lang w:val="en-GB" w:eastAsia="fr-FR"/>
        </w:rPr>
        <w:t>Edt</w:t>
      </w:r>
      <w:proofErr w:type="spellEnd"/>
      <w:r w:rsidRPr="009B7888">
        <w:rPr>
          <w:rFonts w:ascii="Arial" w:eastAsia="Times New Roman" w:hAnsi="Arial" w:cs="Arial"/>
          <w:bCs/>
          <w:i/>
          <w:color w:val="111111"/>
          <w:kern w:val="36"/>
          <w:sz w:val="24"/>
          <w:szCs w:val="24"/>
          <w:lang w:val="en-GB" w:eastAsia="fr-FR"/>
        </w:rPr>
        <w:t xml:space="preserve"> </w:t>
      </w:r>
      <w:proofErr w:type="spellStart"/>
      <w:r w:rsidRPr="009B7888">
        <w:rPr>
          <w:rFonts w:ascii="Arial" w:eastAsia="Times New Roman" w:hAnsi="Arial" w:cs="Arial"/>
          <w:bCs/>
          <w:i/>
          <w:color w:val="111111"/>
          <w:kern w:val="36"/>
          <w:sz w:val="24"/>
          <w:szCs w:val="24"/>
          <w:lang w:val="en-GB" w:eastAsia="fr-FR"/>
        </w:rPr>
        <w:t>Ashgate</w:t>
      </w:r>
      <w:proofErr w:type="spellEnd"/>
      <w:r w:rsidRPr="009B7888">
        <w:rPr>
          <w:rFonts w:ascii="Arial" w:eastAsia="Times New Roman" w:hAnsi="Arial" w:cs="Arial"/>
          <w:bCs/>
          <w:i/>
          <w:color w:val="111111"/>
          <w:kern w:val="36"/>
          <w:sz w:val="24"/>
          <w:szCs w:val="24"/>
          <w:lang w:val="en-GB" w:eastAsia="fr-FR"/>
        </w:rPr>
        <w:t xml:space="preserve">  </w:t>
      </w:r>
    </w:p>
    <w:p w:rsidR="009B7888" w:rsidRPr="009B7888" w:rsidRDefault="009B7888" w:rsidP="009B7888">
      <w:pPr>
        <w:spacing w:after="0" w:line="240" w:lineRule="auto"/>
        <w:ind w:left="720"/>
        <w:contextualSpacing/>
        <w:rPr>
          <w:rFonts w:ascii="Arial" w:eastAsia="Times New Roman" w:hAnsi="Arial" w:cs="Arial"/>
          <w:bCs/>
          <w:i/>
          <w:color w:val="111111"/>
          <w:kern w:val="36"/>
          <w:sz w:val="24"/>
          <w:szCs w:val="24"/>
          <w:lang w:val="en-GB" w:eastAsia="fr-FR"/>
        </w:rPr>
      </w:pPr>
    </w:p>
    <w:p w:rsidR="009B7888" w:rsidRPr="009B7888" w:rsidRDefault="009B7888" w:rsidP="009B7888">
      <w:pPr>
        <w:numPr>
          <w:ilvl w:val="2"/>
          <w:numId w:val="17"/>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val="en-GB" w:eastAsia="fr-FR"/>
        </w:rPr>
      </w:pPr>
      <w:r w:rsidRPr="009B7888">
        <w:rPr>
          <w:rFonts w:ascii="Arial" w:eastAsia="Times New Roman" w:hAnsi="Arial" w:cs="Arial"/>
          <w:bCs/>
          <w:color w:val="FF0000"/>
          <w:kern w:val="36"/>
          <w:sz w:val="24"/>
          <w:szCs w:val="24"/>
          <w:lang w:val="en-GB" w:eastAsia="fr-FR"/>
        </w:rPr>
        <w:t>Behind Human error</w:t>
      </w:r>
      <w:r w:rsidRPr="009B7888">
        <w:rPr>
          <w:rFonts w:ascii="Arial" w:eastAsia="Times New Roman" w:hAnsi="Arial" w:cs="Arial"/>
          <w:bCs/>
          <w:i/>
          <w:color w:val="FF0000"/>
          <w:kern w:val="36"/>
          <w:sz w:val="24"/>
          <w:szCs w:val="24"/>
          <w:lang w:val="en-GB" w:eastAsia="fr-FR"/>
        </w:rPr>
        <w:t xml:space="preserve"> </w:t>
      </w:r>
      <w:r w:rsidRPr="009B7888">
        <w:rPr>
          <w:rFonts w:ascii="Arial" w:eastAsia="Times New Roman" w:hAnsi="Arial" w:cs="Arial"/>
          <w:bCs/>
          <w:i/>
          <w:color w:val="111111"/>
          <w:kern w:val="36"/>
          <w:sz w:val="24"/>
          <w:szCs w:val="24"/>
          <w:lang w:val="en-GB" w:eastAsia="fr-FR"/>
        </w:rPr>
        <w:t xml:space="preserve">- de David D. Woods, Sidney Dekker, Richard Cook, Leila </w:t>
      </w:r>
      <w:proofErr w:type="spellStart"/>
      <w:r w:rsidRPr="009B7888">
        <w:rPr>
          <w:rFonts w:ascii="Arial" w:eastAsia="Times New Roman" w:hAnsi="Arial" w:cs="Arial"/>
          <w:bCs/>
          <w:i/>
          <w:color w:val="111111"/>
          <w:kern w:val="36"/>
          <w:sz w:val="24"/>
          <w:szCs w:val="24"/>
          <w:lang w:val="en-GB" w:eastAsia="fr-FR"/>
        </w:rPr>
        <w:t>Johannesen</w:t>
      </w:r>
      <w:proofErr w:type="spellEnd"/>
      <w:r w:rsidRPr="009B7888">
        <w:rPr>
          <w:rFonts w:ascii="Arial" w:eastAsia="Times New Roman" w:hAnsi="Arial" w:cs="Arial"/>
          <w:bCs/>
          <w:i/>
          <w:color w:val="111111"/>
          <w:kern w:val="36"/>
          <w:sz w:val="24"/>
          <w:szCs w:val="24"/>
          <w:lang w:val="en-GB" w:eastAsia="fr-FR"/>
        </w:rPr>
        <w:t xml:space="preserve"> &amp; Nadine </w:t>
      </w:r>
      <w:proofErr w:type="spellStart"/>
      <w:r w:rsidRPr="009B7888">
        <w:rPr>
          <w:rFonts w:ascii="Arial" w:eastAsia="Times New Roman" w:hAnsi="Arial" w:cs="Arial"/>
          <w:bCs/>
          <w:i/>
          <w:color w:val="111111"/>
          <w:kern w:val="36"/>
          <w:sz w:val="24"/>
          <w:szCs w:val="24"/>
          <w:lang w:val="en-GB" w:eastAsia="fr-FR"/>
        </w:rPr>
        <w:t>Sarter</w:t>
      </w:r>
      <w:proofErr w:type="spellEnd"/>
      <w:r w:rsidRPr="009B7888">
        <w:rPr>
          <w:rFonts w:ascii="Arial" w:eastAsia="Times New Roman" w:hAnsi="Arial" w:cs="Arial"/>
          <w:bCs/>
          <w:i/>
          <w:color w:val="111111"/>
          <w:kern w:val="36"/>
          <w:sz w:val="24"/>
          <w:szCs w:val="24"/>
          <w:lang w:val="en-GB" w:eastAsia="fr-FR"/>
        </w:rPr>
        <w:t xml:space="preserve"> – </w:t>
      </w:r>
      <w:proofErr w:type="spellStart"/>
      <w:r w:rsidRPr="009B7888">
        <w:rPr>
          <w:rFonts w:ascii="Arial" w:eastAsia="Times New Roman" w:hAnsi="Arial" w:cs="Arial"/>
          <w:bCs/>
          <w:i/>
          <w:color w:val="111111"/>
          <w:kern w:val="36"/>
          <w:sz w:val="24"/>
          <w:szCs w:val="24"/>
          <w:lang w:val="en-GB" w:eastAsia="fr-FR"/>
        </w:rPr>
        <w:t>Edt</w:t>
      </w:r>
      <w:proofErr w:type="spellEnd"/>
      <w:r w:rsidRPr="009B7888">
        <w:rPr>
          <w:rFonts w:ascii="Arial" w:eastAsia="Times New Roman" w:hAnsi="Arial" w:cs="Arial"/>
          <w:bCs/>
          <w:i/>
          <w:color w:val="111111"/>
          <w:kern w:val="36"/>
          <w:sz w:val="24"/>
          <w:szCs w:val="24"/>
          <w:lang w:val="en-GB" w:eastAsia="fr-FR"/>
        </w:rPr>
        <w:t xml:space="preserve"> </w:t>
      </w:r>
      <w:proofErr w:type="spellStart"/>
      <w:r w:rsidRPr="009B7888">
        <w:rPr>
          <w:rFonts w:ascii="Arial" w:eastAsia="Times New Roman" w:hAnsi="Arial" w:cs="Arial"/>
          <w:bCs/>
          <w:i/>
          <w:color w:val="111111"/>
          <w:kern w:val="36"/>
          <w:sz w:val="24"/>
          <w:szCs w:val="24"/>
          <w:lang w:val="en-GB" w:eastAsia="fr-FR"/>
        </w:rPr>
        <w:t>Ashgate</w:t>
      </w:r>
      <w:proofErr w:type="spellEnd"/>
    </w:p>
    <w:p w:rsidR="009B7888" w:rsidRPr="009B7888" w:rsidRDefault="009B7888" w:rsidP="009B7888">
      <w:pPr>
        <w:spacing w:after="0" w:line="240" w:lineRule="auto"/>
        <w:ind w:left="720"/>
        <w:contextualSpacing/>
        <w:rPr>
          <w:rFonts w:ascii="Arial" w:eastAsia="Times New Roman" w:hAnsi="Arial" w:cs="Arial"/>
          <w:bCs/>
          <w:i/>
          <w:color w:val="111111"/>
          <w:kern w:val="36"/>
          <w:sz w:val="24"/>
          <w:szCs w:val="24"/>
          <w:lang w:val="en-GB" w:eastAsia="fr-FR"/>
        </w:rPr>
      </w:pPr>
    </w:p>
    <w:p w:rsidR="009B7888" w:rsidRPr="009B7888" w:rsidRDefault="009B7888" w:rsidP="009B7888">
      <w:pPr>
        <w:numPr>
          <w:ilvl w:val="2"/>
          <w:numId w:val="17"/>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val="en-GB" w:eastAsia="fr-FR"/>
        </w:rPr>
      </w:pPr>
      <w:r w:rsidRPr="009B7888">
        <w:rPr>
          <w:rFonts w:ascii="Arial" w:eastAsia="Times New Roman" w:hAnsi="Arial" w:cs="Arial"/>
          <w:bCs/>
          <w:color w:val="111111"/>
          <w:kern w:val="36"/>
          <w:sz w:val="24"/>
          <w:szCs w:val="24"/>
          <w:lang w:val="en-GB" w:eastAsia="fr-FR"/>
        </w:rPr>
        <w:t xml:space="preserve">The Field Guide to understanding Human Error </w:t>
      </w:r>
      <w:r w:rsidRPr="009B7888">
        <w:rPr>
          <w:rFonts w:ascii="Arial" w:eastAsia="Times New Roman" w:hAnsi="Arial" w:cs="Arial"/>
          <w:bCs/>
          <w:i/>
          <w:color w:val="111111"/>
          <w:kern w:val="36"/>
          <w:sz w:val="24"/>
          <w:szCs w:val="24"/>
          <w:lang w:val="en-GB" w:eastAsia="fr-FR"/>
        </w:rPr>
        <w:t xml:space="preserve">– de Sidney Dekker – </w:t>
      </w:r>
      <w:proofErr w:type="spellStart"/>
      <w:r w:rsidRPr="009B7888">
        <w:rPr>
          <w:rFonts w:ascii="Arial" w:eastAsia="Times New Roman" w:hAnsi="Arial" w:cs="Arial"/>
          <w:bCs/>
          <w:i/>
          <w:color w:val="111111"/>
          <w:kern w:val="36"/>
          <w:sz w:val="24"/>
          <w:szCs w:val="24"/>
          <w:lang w:val="en-GB" w:eastAsia="fr-FR"/>
        </w:rPr>
        <w:t>Edt</w:t>
      </w:r>
      <w:proofErr w:type="spellEnd"/>
      <w:r w:rsidRPr="009B7888">
        <w:rPr>
          <w:rFonts w:ascii="Arial" w:eastAsia="Times New Roman" w:hAnsi="Arial" w:cs="Arial"/>
          <w:bCs/>
          <w:i/>
          <w:color w:val="111111"/>
          <w:kern w:val="36"/>
          <w:sz w:val="24"/>
          <w:szCs w:val="24"/>
          <w:lang w:val="en-GB" w:eastAsia="fr-FR"/>
        </w:rPr>
        <w:t xml:space="preserve"> </w:t>
      </w:r>
      <w:proofErr w:type="spellStart"/>
      <w:r w:rsidRPr="009B7888">
        <w:rPr>
          <w:rFonts w:ascii="Arial" w:eastAsia="Times New Roman" w:hAnsi="Arial" w:cs="Arial"/>
          <w:bCs/>
          <w:i/>
          <w:color w:val="111111"/>
          <w:kern w:val="36"/>
          <w:sz w:val="24"/>
          <w:szCs w:val="24"/>
          <w:lang w:val="en-GB" w:eastAsia="fr-FR"/>
        </w:rPr>
        <w:t>Ashgate</w:t>
      </w:r>
      <w:proofErr w:type="spellEnd"/>
    </w:p>
    <w:p w:rsidR="009B7888" w:rsidRPr="009B7888" w:rsidRDefault="009B7888" w:rsidP="009B7888">
      <w:pPr>
        <w:spacing w:after="0" w:line="240" w:lineRule="auto"/>
        <w:ind w:left="720"/>
        <w:contextualSpacing/>
        <w:rPr>
          <w:rFonts w:ascii="Arial" w:eastAsia="Times New Roman" w:hAnsi="Arial" w:cs="Arial"/>
          <w:bCs/>
          <w:i/>
          <w:color w:val="111111"/>
          <w:kern w:val="36"/>
          <w:sz w:val="24"/>
          <w:szCs w:val="24"/>
          <w:lang w:val="en-GB" w:eastAsia="fr-FR"/>
        </w:rPr>
      </w:pPr>
    </w:p>
    <w:p w:rsidR="009B7888" w:rsidRPr="009B7888" w:rsidRDefault="009B7888" w:rsidP="009B7888">
      <w:pPr>
        <w:numPr>
          <w:ilvl w:val="2"/>
          <w:numId w:val="17"/>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val="en-GB" w:eastAsia="fr-FR"/>
        </w:rPr>
      </w:pPr>
      <w:r w:rsidRPr="009B7888">
        <w:rPr>
          <w:rFonts w:ascii="Arial" w:eastAsia="Times New Roman" w:hAnsi="Arial" w:cs="Arial"/>
          <w:bCs/>
          <w:color w:val="111111"/>
          <w:kern w:val="36"/>
          <w:sz w:val="24"/>
          <w:szCs w:val="24"/>
          <w:lang w:val="en-GB" w:eastAsia="fr-FR"/>
        </w:rPr>
        <w:t>Safety Differently, Human Factors for a New Era</w:t>
      </w:r>
      <w:r w:rsidRPr="009B7888">
        <w:rPr>
          <w:rFonts w:ascii="Arial" w:eastAsia="Times New Roman" w:hAnsi="Arial" w:cs="Arial"/>
          <w:bCs/>
          <w:i/>
          <w:color w:val="111111"/>
          <w:kern w:val="36"/>
          <w:sz w:val="24"/>
          <w:szCs w:val="24"/>
          <w:lang w:val="en-GB" w:eastAsia="fr-FR"/>
        </w:rPr>
        <w:t xml:space="preserve"> – de Sidney Dekker – </w:t>
      </w:r>
      <w:proofErr w:type="spellStart"/>
      <w:r w:rsidRPr="009B7888">
        <w:rPr>
          <w:rFonts w:ascii="Arial" w:eastAsia="Times New Roman" w:hAnsi="Arial" w:cs="Arial"/>
          <w:bCs/>
          <w:i/>
          <w:color w:val="111111"/>
          <w:kern w:val="36"/>
          <w:sz w:val="24"/>
          <w:szCs w:val="24"/>
          <w:lang w:val="en-GB" w:eastAsia="fr-FR"/>
        </w:rPr>
        <w:t>Edt</w:t>
      </w:r>
      <w:proofErr w:type="spellEnd"/>
      <w:r w:rsidRPr="009B7888">
        <w:rPr>
          <w:rFonts w:ascii="Arial" w:eastAsia="Times New Roman" w:hAnsi="Arial" w:cs="Arial"/>
          <w:bCs/>
          <w:i/>
          <w:color w:val="111111"/>
          <w:kern w:val="36"/>
          <w:sz w:val="24"/>
          <w:szCs w:val="24"/>
          <w:lang w:val="en-GB" w:eastAsia="fr-FR"/>
        </w:rPr>
        <w:t xml:space="preserve"> CRC Press</w:t>
      </w:r>
    </w:p>
    <w:p w:rsidR="009B7888" w:rsidRPr="009B7888" w:rsidRDefault="009B7888" w:rsidP="009B7888">
      <w:pPr>
        <w:spacing w:after="0" w:line="240" w:lineRule="auto"/>
        <w:ind w:left="720"/>
        <w:contextualSpacing/>
        <w:rPr>
          <w:rFonts w:ascii="Arial" w:eastAsia="Times New Roman" w:hAnsi="Arial" w:cs="Arial"/>
          <w:bCs/>
          <w:i/>
          <w:color w:val="111111"/>
          <w:kern w:val="36"/>
          <w:sz w:val="24"/>
          <w:szCs w:val="24"/>
          <w:lang w:val="en-GB" w:eastAsia="fr-FR"/>
        </w:rPr>
      </w:pPr>
    </w:p>
    <w:p w:rsidR="009B7888" w:rsidRPr="009B7888" w:rsidRDefault="009B7888" w:rsidP="009B7888">
      <w:pPr>
        <w:numPr>
          <w:ilvl w:val="2"/>
          <w:numId w:val="17"/>
        </w:numPr>
        <w:shd w:val="clear" w:color="auto" w:fill="FFFFFF"/>
        <w:spacing w:after="100" w:afterAutospacing="1" w:line="240" w:lineRule="auto"/>
        <w:contextualSpacing/>
        <w:outlineLvl w:val="0"/>
        <w:rPr>
          <w:rFonts w:ascii="Arial" w:eastAsia="Times New Roman" w:hAnsi="Arial" w:cs="Arial"/>
          <w:bCs/>
          <w:color w:val="111111"/>
          <w:kern w:val="36"/>
          <w:sz w:val="24"/>
          <w:szCs w:val="24"/>
          <w:lang w:val="en-GB" w:eastAsia="fr-FR"/>
        </w:rPr>
      </w:pPr>
      <w:r w:rsidRPr="009B7888">
        <w:rPr>
          <w:rFonts w:ascii="Arial" w:eastAsia="Times New Roman" w:hAnsi="Arial" w:cs="Arial"/>
          <w:bCs/>
          <w:color w:val="111111"/>
          <w:kern w:val="36"/>
          <w:sz w:val="24"/>
          <w:szCs w:val="24"/>
          <w:lang w:val="en-GB" w:eastAsia="fr-FR"/>
        </w:rPr>
        <w:t xml:space="preserve">Group Dynamics for High – Risk Teams </w:t>
      </w:r>
      <w:r w:rsidRPr="009B7888">
        <w:rPr>
          <w:rFonts w:ascii="Arial" w:eastAsia="Times New Roman" w:hAnsi="Arial" w:cs="Arial"/>
          <w:bCs/>
          <w:i/>
          <w:color w:val="111111"/>
          <w:kern w:val="36"/>
          <w:sz w:val="24"/>
          <w:szCs w:val="24"/>
          <w:lang w:val="en-GB" w:eastAsia="fr-FR"/>
        </w:rPr>
        <w:t xml:space="preserve">– de Amy L. </w:t>
      </w:r>
      <w:proofErr w:type="spellStart"/>
      <w:r w:rsidRPr="009B7888">
        <w:rPr>
          <w:rFonts w:ascii="Arial" w:eastAsia="Times New Roman" w:hAnsi="Arial" w:cs="Arial"/>
          <w:bCs/>
          <w:i/>
          <w:color w:val="111111"/>
          <w:kern w:val="36"/>
          <w:sz w:val="24"/>
          <w:szCs w:val="24"/>
          <w:lang w:val="en-GB" w:eastAsia="fr-FR"/>
        </w:rPr>
        <w:t>Fraher</w:t>
      </w:r>
      <w:proofErr w:type="spellEnd"/>
      <w:r w:rsidRPr="009B7888">
        <w:rPr>
          <w:rFonts w:ascii="Arial" w:eastAsia="Times New Roman" w:hAnsi="Arial" w:cs="Arial"/>
          <w:bCs/>
          <w:i/>
          <w:color w:val="111111"/>
          <w:kern w:val="36"/>
          <w:sz w:val="24"/>
          <w:szCs w:val="24"/>
          <w:lang w:val="en-GB" w:eastAsia="fr-FR"/>
        </w:rPr>
        <w:t xml:space="preserve"> – </w:t>
      </w:r>
      <w:proofErr w:type="spellStart"/>
      <w:r w:rsidRPr="009B7888">
        <w:rPr>
          <w:rFonts w:ascii="Arial" w:eastAsia="Times New Roman" w:hAnsi="Arial" w:cs="Arial"/>
          <w:bCs/>
          <w:i/>
          <w:color w:val="111111"/>
          <w:kern w:val="36"/>
          <w:sz w:val="24"/>
          <w:szCs w:val="24"/>
          <w:lang w:val="en-GB" w:eastAsia="fr-FR"/>
        </w:rPr>
        <w:t>Edt</w:t>
      </w:r>
      <w:proofErr w:type="spellEnd"/>
      <w:r w:rsidRPr="009B7888">
        <w:rPr>
          <w:rFonts w:ascii="Arial" w:eastAsia="Times New Roman" w:hAnsi="Arial" w:cs="Arial"/>
          <w:bCs/>
          <w:i/>
          <w:color w:val="111111"/>
          <w:kern w:val="36"/>
          <w:sz w:val="24"/>
          <w:szCs w:val="24"/>
          <w:lang w:val="en-GB" w:eastAsia="fr-FR"/>
        </w:rPr>
        <w:t xml:space="preserve"> </w:t>
      </w:r>
      <w:proofErr w:type="spellStart"/>
      <w:r w:rsidRPr="009B7888">
        <w:rPr>
          <w:rFonts w:ascii="Arial" w:eastAsia="Times New Roman" w:hAnsi="Arial" w:cs="Arial"/>
          <w:bCs/>
          <w:i/>
          <w:color w:val="111111"/>
          <w:kern w:val="36"/>
          <w:sz w:val="24"/>
          <w:szCs w:val="24"/>
          <w:lang w:val="en-GB" w:eastAsia="fr-FR"/>
        </w:rPr>
        <w:t>iUniverse</w:t>
      </w:r>
      <w:proofErr w:type="spellEnd"/>
    </w:p>
    <w:p w:rsidR="009B7888" w:rsidRPr="009B7888" w:rsidRDefault="009B7888" w:rsidP="009B7888">
      <w:pPr>
        <w:spacing w:after="0" w:line="240" w:lineRule="auto"/>
        <w:ind w:left="720"/>
        <w:contextualSpacing/>
        <w:rPr>
          <w:rFonts w:ascii="Arial" w:eastAsia="Times New Roman" w:hAnsi="Arial" w:cs="Arial"/>
          <w:bCs/>
          <w:color w:val="111111"/>
          <w:kern w:val="36"/>
          <w:sz w:val="24"/>
          <w:szCs w:val="24"/>
          <w:lang w:val="en-GB" w:eastAsia="fr-FR"/>
        </w:rPr>
      </w:pPr>
    </w:p>
    <w:p w:rsidR="009B7888" w:rsidRPr="009B7888" w:rsidRDefault="009B7888" w:rsidP="009B7888">
      <w:pPr>
        <w:numPr>
          <w:ilvl w:val="2"/>
          <w:numId w:val="17"/>
        </w:numPr>
        <w:shd w:val="clear" w:color="auto" w:fill="FFFFFF"/>
        <w:spacing w:after="100" w:afterAutospacing="1" w:line="240" w:lineRule="auto"/>
        <w:contextualSpacing/>
        <w:outlineLvl w:val="0"/>
        <w:rPr>
          <w:rFonts w:ascii="Arial" w:eastAsia="Times New Roman" w:hAnsi="Arial" w:cs="Arial"/>
          <w:bCs/>
          <w:color w:val="111111"/>
          <w:kern w:val="36"/>
          <w:sz w:val="24"/>
          <w:szCs w:val="24"/>
          <w:lang w:val="en-GB" w:eastAsia="fr-FR"/>
        </w:rPr>
      </w:pPr>
      <w:r w:rsidRPr="009B7888">
        <w:rPr>
          <w:rFonts w:ascii="Arial" w:eastAsia="Times New Roman" w:hAnsi="Arial" w:cs="Arial"/>
          <w:bCs/>
          <w:color w:val="FF0000"/>
          <w:kern w:val="36"/>
          <w:sz w:val="24"/>
          <w:szCs w:val="24"/>
          <w:lang w:val="en-GB" w:eastAsia="fr-FR"/>
        </w:rPr>
        <w:t xml:space="preserve">Beyond the Checklist, What Else Health Care Can Learn from Aviation Teamwork and Safety </w:t>
      </w:r>
      <w:r w:rsidRPr="009B7888">
        <w:rPr>
          <w:rFonts w:ascii="Arial" w:eastAsia="Times New Roman" w:hAnsi="Arial" w:cs="Arial"/>
          <w:bCs/>
          <w:color w:val="111111"/>
          <w:kern w:val="36"/>
          <w:sz w:val="24"/>
          <w:szCs w:val="24"/>
          <w:u w:val="single"/>
          <w:lang w:val="en-GB" w:eastAsia="fr-FR"/>
        </w:rPr>
        <w:t xml:space="preserve">– de Suzanne Gordon, Patrick Mendenhall &amp; Bonnie Blair O’Connor – </w:t>
      </w:r>
      <w:proofErr w:type="spellStart"/>
      <w:r w:rsidRPr="009B7888">
        <w:rPr>
          <w:rFonts w:ascii="Arial" w:eastAsia="Times New Roman" w:hAnsi="Arial" w:cs="Arial"/>
          <w:bCs/>
          <w:color w:val="111111"/>
          <w:kern w:val="36"/>
          <w:sz w:val="24"/>
          <w:szCs w:val="24"/>
          <w:u w:val="single"/>
          <w:lang w:val="en-GB" w:eastAsia="fr-FR"/>
        </w:rPr>
        <w:t>Edt</w:t>
      </w:r>
      <w:proofErr w:type="spellEnd"/>
      <w:r w:rsidRPr="009B7888">
        <w:rPr>
          <w:rFonts w:ascii="Arial" w:eastAsia="Times New Roman" w:hAnsi="Arial" w:cs="Arial"/>
          <w:bCs/>
          <w:color w:val="111111"/>
          <w:kern w:val="36"/>
          <w:sz w:val="24"/>
          <w:szCs w:val="24"/>
          <w:u w:val="single"/>
          <w:lang w:val="en-GB" w:eastAsia="fr-FR"/>
        </w:rPr>
        <w:t xml:space="preserve"> Cornell University Press</w:t>
      </w:r>
    </w:p>
    <w:p w:rsidR="009B7888" w:rsidRPr="009B7888" w:rsidRDefault="009B7888" w:rsidP="009B7888">
      <w:pPr>
        <w:spacing w:after="0" w:line="240" w:lineRule="auto"/>
        <w:ind w:left="720"/>
        <w:contextualSpacing/>
        <w:rPr>
          <w:rFonts w:ascii="Arial" w:eastAsia="Times New Roman" w:hAnsi="Arial" w:cs="Arial"/>
          <w:bCs/>
          <w:color w:val="111111"/>
          <w:kern w:val="36"/>
          <w:sz w:val="24"/>
          <w:szCs w:val="24"/>
          <w:lang w:val="en-GB" w:eastAsia="fr-FR"/>
        </w:rPr>
      </w:pPr>
    </w:p>
    <w:p w:rsidR="009B7888" w:rsidRPr="009B7888" w:rsidRDefault="009B7888" w:rsidP="009B7888">
      <w:pPr>
        <w:numPr>
          <w:ilvl w:val="2"/>
          <w:numId w:val="17"/>
        </w:numPr>
        <w:shd w:val="clear" w:color="auto" w:fill="FFFFFF"/>
        <w:spacing w:after="100" w:afterAutospacing="1" w:line="240" w:lineRule="auto"/>
        <w:contextualSpacing/>
        <w:outlineLvl w:val="0"/>
        <w:rPr>
          <w:rFonts w:ascii="Arial" w:eastAsia="Times New Roman" w:hAnsi="Arial" w:cs="Arial"/>
          <w:bCs/>
          <w:color w:val="111111"/>
          <w:kern w:val="36"/>
          <w:sz w:val="24"/>
          <w:szCs w:val="24"/>
          <w:lang w:val="en-GB" w:eastAsia="fr-FR"/>
        </w:rPr>
      </w:pPr>
      <w:r w:rsidRPr="009B7888">
        <w:rPr>
          <w:rFonts w:ascii="Arial" w:eastAsia="Times New Roman" w:hAnsi="Arial" w:cs="Arial"/>
          <w:bCs/>
          <w:color w:val="111111"/>
          <w:kern w:val="36"/>
          <w:sz w:val="24"/>
          <w:szCs w:val="24"/>
          <w:lang w:val="en-GB" w:eastAsia="fr-FR"/>
        </w:rPr>
        <w:t xml:space="preserve">Barriers and Accident Prevention </w:t>
      </w:r>
      <w:r w:rsidRPr="009B7888">
        <w:rPr>
          <w:rFonts w:ascii="Arial" w:eastAsia="Times New Roman" w:hAnsi="Arial" w:cs="Arial"/>
          <w:bCs/>
          <w:i/>
          <w:color w:val="111111"/>
          <w:kern w:val="36"/>
          <w:sz w:val="24"/>
          <w:szCs w:val="24"/>
          <w:lang w:val="en-GB" w:eastAsia="fr-FR"/>
        </w:rPr>
        <w:t xml:space="preserve">– de Erik </w:t>
      </w:r>
      <w:proofErr w:type="spellStart"/>
      <w:r w:rsidRPr="009B7888">
        <w:rPr>
          <w:rFonts w:ascii="Arial" w:eastAsia="Times New Roman" w:hAnsi="Arial" w:cs="Arial"/>
          <w:bCs/>
          <w:i/>
          <w:color w:val="111111"/>
          <w:kern w:val="36"/>
          <w:sz w:val="24"/>
          <w:szCs w:val="24"/>
          <w:lang w:val="en-GB" w:eastAsia="fr-FR"/>
        </w:rPr>
        <w:t>Hollnagel</w:t>
      </w:r>
      <w:proofErr w:type="spellEnd"/>
      <w:r w:rsidRPr="009B7888">
        <w:rPr>
          <w:rFonts w:ascii="Arial" w:eastAsia="Times New Roman" w:hAnsi="Arial" w:cs="Arial"/>
          <w:bCs/>
          <w:i/>
          <w:color w:val="111111"/>
          <w:kern w:val="36"/>
          <w:sz w:val="24"/>
          <w:szCs w:val="24"/>
          <w:lang w:val="en-GB" w:eastAsia="fr-FR"/>
        </w:rPr>
        <w:t xml:space="preserve"> – </w:t>
      </w:r>
      <w:proofErr w:type="spellStart"/>
      <w:r w:rsidRPr="009B7888">
        <w:rPr>
          <w:rFonts w:ascii="Arial" w:eastAsia="Times New Roman" w:hAnsi="Arial" w:cs="Arial"/>
          <w:bCs/>
          <w:i/>
          <w:color w:val="111111"/>
          <w:kern w:val="36"/>
          <w:sz w:val="24"/>
          <w:szCs w:val="24"/>
          <w:lang w:val="en-GB" w:eastAsia="fr-FR"/>
        </w:rPr>
        <w:t>Edt</w:t>
      </w:r>
      <w:proofErr w:type="spellEnd"/>
      <w:r w:rsidRPr="009B7888">
        <w:rPr>
          <w:rFonts w:ascii="Arial" w:eastAsia="Times New Roman" w:hAnsi="Arial" w:cs="Arial"/>
          <w:bCs/>
          <w:i/>
          <w:color w:val="111111"/>
          <w:kern w:val="36"/>
          <w:sz w:val="24"/>
          <w:szCs w:val="24"/>
          <w:lang w:val="en-GB" w:eastAsia="fr-FR"/>
        </w:rPr>
        <w:t xml:space="preserve"> </w:t>
      </w:r>
      <w:proofErr w:type="spellStart"/>
      <w:r w:rsidRPr="009B7888">
        <w:rPr>
          <w:rFonts w:ascii="Arial" w:eastAsia="Times New Roman" w:hAnsi="Arial" w:cs="Arial"/>
          <w:bCs/>
          <w:i/>
          <w:color w:val="111111"/>
          <w:kern w:val="36"/>
          <w:sz w:val="24"/>
          <w:szCs w:val="24"/>
          <w:lang w:val="en-GB" w:eastAsia="fr-FR"/>
        </w:rPr>
        <w:t>Ashgate</w:t>
      </w:r>
      <w:proofErr w:type="spellEnd"/>
    </w:p>
    <w:p w:rsidR="009B7888" w:rsidRPr="009B7888" w:rsidRDefault="009B7888" w:rsidP="009B7888">
      <w:pPr>
        <w:spacing w:after="0" w:line="240" w:lineRule="auto"/>
        <w:ind w:left="720"/>
        <w:contextualSpacing/>
        <w:rPr>
          <w:rFonts w:ascii="Arial" w:eastAsia="Times New Roman" w:hAnsi="Arial" w:cs="Arial"/>
          <w:bCs/>
          <w:color w:val="111111"/>
          <w:kern w:val="36"/>
          <w:sz w:val="24"/>
          <w:szCs w:val="24"/>
          <w:lang w:val="en-GB" w:eastAsia="fr-FR"/>
        </w:rPr>
      </w:pPr>
    </w:p>
    <w:p w:rsidR="009B7888" w:rsidRPr="009B7888" w:rsidRDefault="009B7888" w:rsidP="009B7888">
      <w:pPr>
        <w:numPr>
          <w:ilvl w:val="2"/>
          <w:numId w:val="17"/>
        </w:numPr>
        <w:shd w:val="clear" w:color="auto" w:fill="FFFFFF"/>
        <w:spacing w:after="100" w:afterAutospacing="1" w:line="240" w:lineRule="auto"/>
        <w:contextualSpacing/>
        <w:outlineLvl w:val="0"/>
        <w:rPr>
          <w:rFonts w:ascii="Arial" w:eastAsia="Times New Roman" w:hAnsi="Arial" w:cs="Arial"/>
          <w:bCs/>
          <w:color w:val="111111"/>
          <w:kern w:val="36"/>
          <w:sz w:val="24"/>
          <w:szCs w:val="24"/>
          <w:lang w:val="en-GB" w:eastAsia="fr-FR"/>
        </w:rPr>
      </w:pPr>
      <w:r w:rsidRPr="009B7888">
        <w:rPr>
          <w:rFonts w:ascii="Arial" w:eastAsia="Times New Roman" w:hAnsi="Arial" w:cs="Arial"/>
          <w:bCs/>
          <w:color w:val="111111"/>
          <w:kern w:val="36"/>
          <w:sz w:val="24"/>
          <w:szCs w:val="24"/>
          <w:lang w:val="en-GB" w:eastAsia="fr-FR"/>
        </w:rPr>
        <w:t xml:space="preserve">The Overflowing Brain, information overload and the limits of Working Memory </w:t>
      </w:r>
      <w:r w:rsidRPr="009B7888">
        <w:rPr>
          <w:rFonts w:ascii="Arial" w:eastAsia="Times New Roman" w:hAnsi="Arial" w:cs="Arial"/>
          <w:bCs/>
          <w:i/>
          <w:color w:val="111111"/>
          <w:kern w:val="36"/>
          <w:sz w:val="24"/>
          <w:szCs w:val="24"/>
          <w:lang w:val="en-GB" w:eastAsia="fr-FR"/>
        </w:rPr>
        <w:t xml:space="preserve">– de </w:t>
      </w:r>
      <w:proofErr w:type="spellStart"/>
      <w:r w:rsidRPr="009B7888">
        <w:rPr>
          <w:rFonts w:ascii="Arial" w:eastAsia="Times New Roman" w:hAnsi="Arial" w:cs="Arial"/>
          <w:bCs/>
          <w:i/>
          <w:color w:val="111111"/>
          <w:kern w:val="36"/>
          <w:sz w:val="24"/>
          <w:szCs w:val="24"/>
          <w:lang w:val="en-GB" w:eastAsia="fr-FR"/>
        </w:rPr>
        <w:t>Torkel</w:t>
      </w:r>
      <w:proofErr w:type="spellEnd"/>
      <w:r w:rsidRPr="009B7888">
        <w:rPr>
          <w:rFonts w:ascii="Arial" w:eastAsia="Times New Roman" w:hAnsi="Arial" w:cs="Arial"/>
          <w:bCs/>
          <w:i/>
          <w:color w:val="111111"/>
          <w:kern w:val="36"/>
          <w:sz w:val="24"/>
          <w:szCs w:val="24"/>
          <w:lang w:val="en-GB" w:eastAsia="fr-FR"/>
        </w:rPr>
        <w:t xml:space="preserve"> </w:t>
      </w:r>
      <w:proofErr w:type="spellStart"/>
      <w:r w:rsidRPr="009B7888">
        <w:rPr>
          <w:rFonts w:ascii="Arial" w:eastAsia="Times New Roman" w:hAnsi="Arial" w:cs="Arial"/>
          <w:bCs/>
          <w:i/>
          <w:color w:val="111111"/>
          <w:kern w:val="36"/>
          <w:sz w:val="24"/>
          <w:szCs w:val="24"/>
          <w:lang w:val="en-GB" w:eastAsia="fr-FR"/>
        </w:rPr>
        <w:t>Klingberg</w:t>
      </w:r>
      <w:proofErr w:type="spellEnd"/>
      <w:r w:rsidRPr="009B7888">
        <w:rPr>
          <w:rFonts w:ascii="Arial" w:eastAsia="Times New Roman" w:hAnsi="Arial" w:cs="Arial"/>
          <w:bCs/>
          <w:i/>
          <w:color w:val="111111"/>
          <w:kern w:val="36"/>
          <w:sz w:val="24"/>
          <w:szCs w:val="24"/>
          <w:lang w:val="en-GB" w:eastAsia="fr-FR"/>
        </w:rPr>
        <w:t xml:space="preserve"> – </w:t>
      </w:r>
      <w:proofErr w:type="spellStart"/>
      <w:r w:rsidRPr="009B7888">
        <w:rPr>
          <w:rFonts w:ascii="Arial" w:eastAsia="Times New Roman" w:hAnsi="Arial" w:cs="Arial"/>
          <w:bCs/>
          <w:i/>
          <w:color w:val="111111"/>
          <w:kern w:val="36"/>
          <w:sz w:val="24"/>
          <w:szCs w:val="24"/>
          <w:lang w:val="en-GB" w:eastAsia="fr-FR"/>
        </w:rPr>
        <w:t>Edt</w:t>
      </w:r>
      <w:proofErr w:type="spellEnd"/>
      <w:r w:rsidRPr="009B7888">
        <w:rPr>
          <w:rFonts w:ascii="Arial" w:eastAsia="Times New Roman" w:hAnsi="Arial" w:cs="Arial"/>
          <w:bCs/>
          <w:i/>
          <w:color w:val="111111"/>
          <w:kern w:val="36"/>
          <w:sz w:val="24"/>
          <w:szCs w:val="24"/>
          <w:lang w:val="en-GB" w:eastAsia="fr-FR"/>
        </w:rPr>
        <w:t xml:space="preserve"> Oxford University Press</w:t>
      </w:r>
    </w:p>
    <w:p w:rsidR="009B7888" w:rsidRPr="009B7888" w:rsidRDefault="009B7888" w:rsidP="009B7888">
      <w:pPr>
        <w:spacing w:after="0" w:line="240" w:lineRule="auto"/>
        <w:ind w:left="720"/>
        <w:contextualSpacing/>
        <w:rPr>
          <w:rFonts w:ascii="Arial" w:eastAsia="Times New Roman" w:hAnsi="Arial" w:cs="Arial"/>
          <w:bCs/>
          <w:color w:val="111111"/>
          <w:kern w:val="36"/>
          <w:sz w:val="24"/>
          <w:szCs w:val="24"/>
          <w:lang w:val="en-GB" w:eastAsia="fr-FR"/>
        </w:rPr>
      </w:pPr>
    </w:p>
    <w:p w:rsidR="009B7888" w:rsidRPr="009B7888" w:rsidRDefault="009B7888" w:rsidP="009B7888">
      <w:pPr>
        <w:numPr>
          <w:ilvl w:val="2"/>
          <w:numId w:val="17"/>
        </w:numPr>
        <w:shd w:val="clear" w:color="auto" w:fill="FFFFFF"/>
        <w:spacing w:after="100" w:afterAutospacing="1" w:line="240" w:lineRule="auto"/>
        <w:contextualSpacing/>
        <w:outlineLvl w:val="0"/>
        <w:rPr>
          <w:rFonts w:ascii="Arial" w:eastAsia="Times New Roman" w:hAnsi="Arial" w:cs="Arial"/>
          <w:bCs/>
          <w:color w:val="111111"/>
          <w:kern w:val="36"/>
          <w:sz w:val="24"/>
          <w:szCs w:val="24"/>
          <w:lang w:val="en-GB" w:eastAsia="fr-FR"/>
        </w:rPr>
      </w:pPr>
      <w:r w:rsidRPr="009B7888">
        <w:rPr>
          <w:rFonts w:ascii="Arial" w:eastAsia="Times New Roman" w:hAnsi="Arial" w:cs="Arial"/>
          <w:bCs/>
          <w:color w:val="111111"/>
          <w:kern w:val="36"/>
          <w:sz w:val="24"/>
          <w:szCs w:val="24"/>
          <w:lang w:val="en-GB" w:eastAsia="fr-FR"/>
        </w:rPr>
        <w:t xml:space="preserve">How we decide </w:t>
      </w:r>
      <w:r w:rsidRPr="009B7888">
        <w:rPr>
          <w:rFonts w:ascii="Arial" w:eastAsia="Times New Roman" w:hAnsi="Arial" w:cs="Arial"/>
          <w:bCs/>
          <w:i/>
          <w:color w:val="111111"/>
          <w:kern w:val="36"/>
          <w:sz w:val="24"/>
          <w:szCs w:val="24"/>
          <w:lang w:val="en-GB" w:eastAsia="fr-FR"/>
        </w:rPr>
        <w:t xml:space="preserve">– de Johan Lehrer – </w:t>
      </w:r>
      <w:proofErr w:type="spellStart"/>
      <w:r w:rsidRPr="009B7888">
        <w:rPr>
          <w:rFonts w:ascii="Arial" w:eastAsia="Times New Roman" w:hAnsi="Arial" w:cs="Arial"/>
          <w:bCs/>
          <w:i/>
          <w:color w:val="111111"/>
          <w:kern w:val="36"/>
          <w:sz w:val="24"/>
          <w:szCs w:val="24"/>
          <w:lang w:val="en-GB" w:eastAsia="fr-FR"/>
        </w:rPr>
        <w:t>Edt</w:t>
      </w:r>
      <w:proofErr w:type="spellEnd"/>
      <w:r w:rsidRPr="009B7888">
        <w:rPr>
          <w:rFonts w:ascii="Arial" w:eastAsia="Times New Roman" w:hAnsi="Arial" w:cs="Arial"/>
          <w:bCs/>
          <w:i/>
          <w:color w:val="111111"/>
          <w:kern w:val="36"/>
          <w:sz w:val="24"/>
          <w:szCs w:val="24"/>
          <w:lang w:val="en-GB" w:eastAsia="fr-FR"/>
        </w:rPr>
        <w:t xml:space="preserve"> Houghton Mifflin Harcourt</w:t>
      </w:r>
    </w:p>
    <w:p w:rsidR="005454E4" w:rsidRPr="009B7888" w:rsidRDefault="005454E4" w:rsidP="005454E4">
      <w:pPr>
        <w:spacing w:after="0" w:line="240" w:lineRule="auto"/>
        <w:rPr>
          <w:rFonts w:ascii="Arial" w:eastAsia="Times New Roman" w:hAnsi="Arial" w:cs="Arial"/>
          <w:color w:val="002060"/>
          <w:sz w:val="24"/>
          <w:szCs w:val="24"/>
          <w:lang w:val="en-GB" w:eastAsia="fr-FR"/>
        </w:rPr>
      </w:pPr>
      <w:bookmarkStart w:id="1" w:name="_GoBack"/>
      <w:bookmarkEnd w:id="1"/>
    </w:p>
    <w:p w:rsidR="005454E4" w:rsidRPr="009B7888" w:rsidRDefault="005454E4" w:rsidP="005454E4">
      <w:pPr>
        <w:autoSpaceDE w:val="0"/>
        <w:autoSpaceDN w:val="0"/>
        <w:adjustRightInd w:val="0"/>
        <w:spacing w:after="0" w:line="240" w:lineRule="auto"/>
        <w:rPr>
          <w:rFonts w:ascii="Arial" w:eastAsia="Times New Roman" w:hAnsi="Arial" w:cs="Arial"/>
          <w:lang w:val="en-GB" w:eastAsia="fr-FR"/>
        </w:rPr>
      </w:pPr>
    </w:p>
    <w:p w:rsidR="005454E4" w:rsidRPr="009B7888" w:rsidRDefault="005454E4" w:rsidP="003463ED">
      <w:pPr>
        <w:spacing w:after="0" w:line="240" w:lineRule="auto"/>
        <w:rPr>
          <w:rFonts w:ascii="Arial" w:eastAsia="Times New Roman" w:hAnsi="Arial" w:cs="Arial"/>
          <w:color w:val="002060"/>
          <w:sz w:val="24"/>
          <w:szCs w:val="24"/>
          <w:lang w:val="en-GB" w:eastAsia="fr-FR"/>
        </w:rPr>
      </w:pPr>
    </w:p>
    <w:sectPr w:rsidR="005454E4" w:rsidRPr="009B788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E29" w:rsidRDefault="008F6E29" w:rsidP="00206E78">
      <w:pPr>
        <w:spacing w:after="0" w:line="240" w:lineRule="auto"/>
      </w:pPr>
      <w:r>
        <w:separator/>
      </w:r>
    </w:p>
  </w:endnote>
  <w:endnote w:type="continuationSeparator" w:id="0">
    <w:p w:rsidR="008F6E29" w:rsidRDefault="008F6E29" w:rsidP="00206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081066"/>
      <w:docPartObj>
        <w:docPartGallery w:val="Page Numbers (Bottom of Page)"/>
        <w:docPartUnique/>
      </w:docPartObj>
    </w:sdtPr>
    <w:sdtEndPr/>
    <w:sdtContent>
      <w:p w:rsidR="00BD4D57" w:rsidRDefault="00BD4D57">
        <w:pPr>
          <w:pStyle w:val="Pieddepage"/>
          <w:jc w:val="right"/>
        </w:pPr>
        <w:r>
          <w:fldChar w:fldCharType="begin"/>
        </w:r>
        <w:r>
          <w:instrText>PAGE   \* MERGEFORMAT</w:instrText>
        </w:r>
        <w:r>
          <w:fldChar w:fldCharType="separate"/>
        </w:r>
        <w:r w:rsidR="009B7888">
          <w:rPr>
            <w:noProof/>
          </w:rPr>
          <w:t>7</w:t>
        </w:r>
        <w:r>
          <w:fldChar w:fldCharType="end"/>
        </w:r>
      </w:p>
    </w:sdtContent>
  </w:sdt>
  <w:p w:rsidR="00BD4D57" w:rsidRDefault="002F27A7" w:rsidP="00DD4E78">
    <w:pPr>
      <w:spacing w:after="0"/>
      <w:rPr>
        <w:rFonts w:ascii="Arial" w:eastAsia="Times New Roman" w:hAnsi="Arial" w:cs="Arial"/>
        <w:color w:val="A6A6A6" w:themeColor="background1" w:themeShade="A6"/>
        <w:sz w:val="16"/>
        <w:szCs w:val="16"/>
        <w:lang w:eastAsia="fr-FR"/>
      </w:rPr>
    </w:pPr>
    <w:r>
      <w:t>V-01 03/01/2019</w:t>
    </w:r>
    <w:r w:rsidR="00BD4D57">
      <w:rPr>
        <w:rFonts w:ascii="Arial" w:eastAsia="Times New Roman" w:hAnsi="Arial" w:cs="Arial"/>
        <w:color w:val="A6A6A6" w:themeColor="background1" w:themeShade="A6"/>
        <w:sz w:val="16"/>
        <w:szCs w:val="16"/>
        <w:lang w:eastAsia="fr-FR"/>
      </w:rPr>
      <w:tab/>
    </w:r>
    <w:r w:rsidR="00577B0B">
      <w:rPr>
        <w:rFonts w:ascii="Arial" w:eastAsia="Times New Roman" w:hAnsi="Arial" w:cs="Arial"/>
        <w:color w:val="A6A6A6" w:themeColor="background1" w:themeShade="A6"/>
        <w:sz w:val="16"/>
        <w:szCs w:val="16"/>
        <w:lang w:eastAsia="fr-FR"/>
      </w:rPr>
      <w:tab/>
    </w:r>
    <w:r w:rsidR="00577B0B">
      <w:rPr>
        <w:rFonts w:ascii="Arial" w:eastAsia="Times New Roman" w:hAnsi="Arial" w:cs="Arial"/>
        <w:color w:val="A6A6A6" w:themeColor="background1" w:themeShade="A6"/>
        <w:sz w:val="16"/>
        <w:szCs w:val="16"/>
        <w:lang w:eastAsia="fr-FR"/>
      </w:rPr>
      <w:tab/>
    </w:r>
    <w:r w:rsidR="00577B0B">
      <w:rPr>
        <w:rFonts w:ascii="Arial" w:eastAsia="Times New Roman" w:hAnsi="Arial" w:cs="Arial"/>
        <w:color w:val="A6A6A6" w:themeColor="background1" w:themeShade="A6"/>
        <w:sz w:val="16"/>
        <w:szCs w:val="16"/>
        <w:lang w:eastAsia="fr-FR"/>
      </w:rPr>
      <w:tab/>
    </w:r>
    <w:r w:rsidR="00577B0B">
      <w:rPr>
        <w:rFonts w:ascii="Arial" w:eastAsia="Times New Roman" w:hAnsi="Arial" w:cs="Arial"/>
        <w:color w:val="A6A6A6" w:themeColor="background1" w:themeShade="A6"/>
        <w:sz w:val="16"/>
        <w:szCs w:val="16"/>
        <w:lang w:eastAsia="fr-FR"/>
      </w:rPr>
      <w:tab/>
      <w:t xml:space="preserve"> N° SIRET: 498 906 106 00022   Code APE : 7022 Z</w:t>
    </w:r>
    <w:r w:rsidR="00BD4D57">
      <w:rPr>
        <w:rFonts w:ascii="Arial" w:eastAsia="Times New Roman" w:hAnsi="Arial" w:cs="Arial"/>
        <w:color w:val="A6A6A6" w:themeColor="background1" w:themeShade="A6"/>
        <w:sz w:val="16"/>
        <w:szCs w:val="16"/>
        <w:lang w:eastAsia="fr-FR"/>
      </w:rPr>
      <w:t xml:space="preserve"> –</w:t>
    </w:r>
  </w:p>
  <w:p w:rsidR="00BD4D57" w:rsidRDefault="00BD4D57" w:rsidP="00DD4E78">
    <w:pPr>
      <w:spacing w:after="0"/>
      <w:jc w:val="right"/>
      <w:rPr>
        <w:rFonts w:ascii="Arial" w:eastAsia="Times New Roman" w:hAnsi="Arial" w:cs="Arial"/>
        <w:color w:val="A6A6A6" w:themeColor="background1" w:themeShade="A6"/>
        <w:sz w:val="16"/>
        <w:szCs w:val="16"/>
        <w:lang w:eastAsia="fr-FR"/>
      </w:rPr>
    </w:pPr>
    <w:r>
      <w:rPr>
        <w:rFonts w:ascii="Arial" w:eastAsia="Times New Roman" w:hAnsi="Arial" w:cs="Arial"/>
        <w:color w:val="A6A6A6" w:themeColor="background1" w:themeShade="A6"/>
        <w:sz w:val="16"/>
        <w:szCs w:val="16"/>
        <w:lang w:eastAsia="fr-FR"/>
      </w:rPr>
      <w:t xml:space="preserve"> N° de déclaration d’activité de formation : </w:t>
    </w:r>
    <w:r>
      <w:rPr>
        <w:rFonts w:ascii="Arial" w:eastAsia="Times New Roman" w:hAnsi="Arial" w:cs="Arial"/>
        <w:b/>
        <w:color w:val="A6A6A6" w:themeColor="background1" w:themeShade="A6"/>
        <w:sz w:val="16"/>
        <w:szCs w:val="16"/>
        <w:lang w:eastAsia="fr-FR"/>
      </w:rPr>
      <w:t>11 78 80570 78</w:t>
    </w:r>
  </w:p>
  <w:p w:rsidR="00BD4D57" w:rsidRDefault="00BD4D57" w:rsidP="00DD4E78">
    <w:pPr>
      <w:overflowPunct w:val="0"/>
      <w:autoSpaceDE w:val="0"/>
      <w:autoSpaceDN w:val="0"/>
      <w:adjustRightInd w:val="0"/>
      <w:spacing w:after="0" w:line="240" w:lineRule="auto"/>
      <w:jc w:val="right"/>
      <w:textAlignment w:val="baseline"/>
      <w:rPr>
        <w:rFonts w:ascii="Arial" w:eastAsia="Times New Roman" w:hAnsi="Arial" w:cs="Arial"/>
        <w:color w:val="A6A6A6" w:themeColor="background1" w:themeShade="A6"/>
        <w:sz w:val="16"/>
        <w:szCs w:val="16"/>
        <w:lang w:eastAsia="fr-FR"/>
      </w:rPr>
    </w:pPr>
    <w:r>
      <w:rPr>
        <w:rFonts w:ascii="Arial" w:eastAsia="Times New Roman" w:hAnsi="Arial" w:cs="Arial"/>
        <w:color w:val="A6A6A6" w:themeColor="background1" w:themeShade="A6"/>
        <w:sz w:val="16"/>
        <w:szCs w:val="16"/>
        <w:lang w:eastAsia="fr-FR"/>
      </w:rPr>
      <w:t>Immatriculation RC: 2007 B 02638 (VERSAILLES) le 4/07/2007</w:t>
    </w:r>
  </w:p>
  <w:p w:rsidR="00BD4D57" w:rsidRDefault="00BD4D57" w:rsidP="00DD4E78">
    <w:pPr>
      <w:overflowPunct w:val="0"/>
      <w:autoSpaceDE w:val="0"/>
      <w:autoSpaceDN w:val="0"/>
      <w:adjustRightInd w:val="0"/>
      <w:spacing w:after="0" w:line="240" w:lineRule="auto"/>
      <w:jc w:val="right"/>
      <w:textAlignment w:val="baseline"/>
      <w:rPr>
        <w:rFonts w:ascii="Arial" w:eastAsia="Times New Roman" w:hAnsi="Arial" w:cs="Arial"/>
        <w:color w:val="A6A6A6" w:themeColor="background1" w:themeShade="A6"/>
        <w:sz w:val="16"/>
        <w:szCs w:val="16"/>
        <w:lang w:eastAsia="fr-FR"/>
      </w:rPr>
    </w:pPr>
    <w:r>
      <w:rPr>
        <w:rFonts w:ascii="Arial" w:eastAsia="Times New Roman" w:hAnsi="Arial" w:cs="Arial"/>
        <w:b/>
        <w:bCs/>
        <w:color w:val="A6A6A6" w:themeColor="background1" w:themeShade="A6"/>
        <w:sz w:val="16"/>
        <w:szCs w:val="16"/>
        <w:lang w:eastAsia="fr-FR"/>
      </w:rPr>
      <w:t xml:space="preserve">AFM42 : </w:t>
    </w:r>
    <w:r>
      <w:rPr>
        <w:rFonts w:ascii="Arial" w:eastAsia="Times New Roman" w:hAnsi="Arial" w:cs="Arial"/>
        <w:color w:val="A6A6A6" w:themeColor="background1" w:themeShade="A6"/>
        <w:sz w:val="16"/>
        <w:szCs w:val="16"/>
        <w:lang w:eastAsia="fr-FR"/>
      </w:rPr>
      <w:t>c/o Cabinet Martin 97 rue Pereire 78105 Saint Germain en Laye CEDEX</w:t>
    </w:r>
  </w:p>
  <w:p w:rsidR="00BD4D57" w:rsidRDefault="00BD4D57" w:rsidP="00577B0B">
    <w:pPr>
      <w:overflowPunct w:val="0"/>
      <w:autoSpaceDE w:val="0"/>
      <w:autoSpaceDN w:val="0"/>
      <w:adjustRightInd w:val="0"/>
      <w:spacing w:after="0" w:line="240" w:lineRule="auto"/>
      <w:jc w:val="right"/>
      <w:textAlignment w:val="baseline"/>
      <w:rPr>
        <w:rFonts w:ascii="Arial" w:eastAsia="Times New Roman" w:hAnsi="Arial" w:cs="Arial"/>
        <w:bCs/>
        <w:color w:val="A6A6A6" w:themeColor="background1" w:themeShade="A6"/>
        <w:sz w:val="16"/>
        <w:szCs w:val="16"/>
        <w:lang w:eastAsia="fr-FR"/>
      </w:rPr>
    </w:pPr>
    <w:r>
      <w:rPr>
        <w:rFonts w:ascii="Arial" w:eastAsia="Times New Roman" w:hAnsi="Arial" w:cs="Arial"/>
        <w:b/>
        <w:bCs/>
        <w:color w:val="A6A6A6" w:themeColor="background1" w:themeShade="A6"/>
        <w:sz w:val="16"/>
        <w:szCs w:val="16"/>
        <w:lang w:eastAsia="fr-FR"/>
      </w:rPr>
      <w:t xml:space="preserve">Adresse postale : AFM42 </w:t>
    </w:r>
    <w:r w:rsidR="00577B0B">
      <w:rPr>
        <w:rFonts w:ascii="Arial" w:eastAsia="Times New Roman" w:hAnsi="Arial" w:cs="Arial"/>
        <w:bCs/>
        <w:color w:val="A6A6A6" w:themeColor="background1" w:themeShade="A6"/>
        <w:sz w:val="16"/>
        <w:szCs w:val="16"/>
        <w:lang w:eastAsia="fr-FR"/>
      </w:rPr>
      <w:t>C/0 Patricia Fontaine 33 rue du Plessis 77340 Pontault-Combault</w:t>
    </w:r>
  </w:p>
  <w:p w:rsidR="00BD4D57" w:rsidRDefault="00BD4D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E29" w:rsidRDefault="008F6E29" w:rsidP="00206E78">
      <w:pPr>
        <w:spacing w:after="0" w:line="240" w:lineRule="auto"/>
      </w:pPr>
      <w:r>
        <w:separator/>
      </w:r>
    </w:p>
  </w:footnote>
  <w:footnote w:type="continuationSeparator" w:id="0">
    <w:p w:rsidR="008F6E29" w:rsidRDefault="008F6E29" w:rsidP="00206E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5F3" w:rsidRDefault="00CB55F3">
    <w:pPr>
      <w:pStyle w:val="En-tte"/>
    </w:pPr>
  </w:p>
  <w:p w:rsidR="00BD4D57" w:rsidRDefault="00BD4D57">
    <w:pPr>
      <w:pStyle w:val="En-tte"/>
    </w:pPr>
    <w:r>
      <w:tab/>
    </w:r>
    <w:r>
      <w:tab/>
    </w:r>
    <w:r>
      <w:rPr>
        <w:noProof/>
        <w:lang w:eastAsia="fr-FR"/>
      </w:rPr>
      <w:drawing>
        <wp:inline distT="0" distB="0" distL="0" distR="0" wp14:anchorId="6F51C6B7" wp14:editId="2F413E36">
          <wp:extent cx="1885950" cy="4286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6AB7"/>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5276066"/>
    <w:multiLevelType w:val="hybridMultilevel"/>
    <w:tmpl w:val="52B8ECC6"/>
    <w:lvl w:ilvl="0" w:tplc="CC1A8C20">
      <w:start w:val="1"/>
      <w:numFmt w:val="decimal"/>
      <w:lvlText w:val="%1."/>
      <w:lvlJc w:val="left"/>
      <w:pPr>
        <w:tabs>
          <w:tab w:val="num" w:pos="340"/>
        </w:tabs>
        <w:ind w:left="340" w:hanging="34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F073C07"/>
    <w:multiLevelType w:val="hybridMultilevel"/>
    <w:tmpl w:val="B0CCF7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8F6953"/>
    <w:multiLevelType w:val="hybridMultilevel"/>
    <w:tmpl w:val="5CCC6A14"/>
    <w:lvl w:ilvl="0" w:tplc="97D2FA0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4F22D26"/>
    <w:multiLevelType w:val="hybridMultilevel"/>
    <w:tmpl w:val="9B709C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A2D5D97"/>
    <w:multiLevelType w:val="hybridMultilevel"/>
    <w:tmpl w:val="4C1E96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20C5444"/>
    <w:multiLevelType w:val="hybridMultilevel"/>
    <w:tmpl w:val="ECA875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9535BDF"/>
    <w:multiLevelType w:val="multilevel"/>
    <w:tmpl w:val="6F0C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CC309DE"/>
    <w:multiLevelType w:val="hybridMultilevel"/>
    <w:tmpl w:val="74CAC7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3510952"/>
    <w:multiLevelType w:val="hybridMultilevel"/>
    <w:tmpl w:val="662C3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C43469E"/>
    <w:multiLevelType w:val="hybridMultilevel"/>
    <w:tmpl w:val="C2CC86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CDA62D1"/>
    <w:multiLevelType w:val="hybridMultilevel"/>
    <w:tmpl w:val="71D0A590"/>
    <w:lvl w:ilvl="0" w:tplc="6F6E6400">
      <w:start w:val="1"/>
      <w:numFmt w:val="decimal"/>
      <w:lvlText w:val="%1."/>
      <w:lvlJc w:val="left"/>
      <w:pPr>
        <w:ind w:left="720" w:hanging="360"/>
      </w:pPr>
      <w:rPr>
        <w:rFonts w:ascii="Times New Roman" w:hAnsi="Times New Roman" w:cs="Times New Roman" w:hint="default"/>
        <w:b/>
        <w:i w:val="0"/>
        <w:position w:val="0"/>
        <w:sz w:val="24"/>
        <w:szCs w:val="24"/>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6481B3D"/>
    <w:multiLevelType w:val="hybridMultilevel"/>
    <w:tmpl w:val="353CCF64"/>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3">
    <w:nsid w:val="66C85DD4"/>
    <w:multiLevelType w:val="multilevel"/>
    <w:tmpl w:val="6106BF84"/>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ascii="Arial" w:hAnsi="Arial" w:cs="Arial" w:hint="default"/>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5F50433"/>
    <w:multiLevelType w:val="hybridMultilevel"/>
    <w:tmpl w:val="A4DAD382"/>
    <w:lvl w:ilvl="0" w:tplc="040C0001">
      <w:start w:val="1"/>
      <w:numFmt w:val="bullet"/>
      <w:lvlText w:val=""/>
      <w:lvlJc w:val="left"/>
      <w:pPr>
        <w:ind w:left="796" w:hanging="360"/>
      </w:pPr>
      <w:rPr>
        <w:rFonts w:ascii="Symbol" w:hAnsi="Symbol" w:hint="default"/>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15">
    <w:nsid w:val="78D55C5C"/>
    <w:multiLevelType w:val="multilevel"/>
    <w:tmpl w:val="DE9246CE"/>
    <w:lvl w:ilvl="0">
      <w:start w:val="1"/>
      <w:numFmt w:val="bullet"/>
      <w:lvlText w:val=""/>
      <w:lvlJc w:val="left"/>
      <w:pPr>
        <w:tabs>
          <w:tab w:val="num" w:pos="1353"/>
        </w:tabs>
        <w:ind w:left="1353"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A6420E2"/>
    <w:multiLevelType w:val="multilevel"/>
    <w:tmpl w:val="4E50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7"/>
  </w:num>
  <w:num w:numId="3">
    <w:abstractNumId w:val="13"/>
  </w:num>
  <w:num w:numId="4">
    <w:abstractNumId w:val="16"/>
  </w:num>
  <w:num w:numId="5">
    <w:abstractNumId w:val="6"/>
  </w:num>
  <w:num w:numId="6">
    <w:abstractNumId w:val="4"/>
  </w:num>
  <w:num w:numId="7">
    <w:abstractNumId w:val="8"/>
  </w:num>
  <w:num w:numId="8">
    <w:abstractNumId w:val="3"/>
  </w:num>
  <w:num w:numId="9">
    <w:abstractNumId w:val="10"/>
  </w:num>
  <w:num w:numId="10">
    <w:abstractNumId w:val="9"/>
  </w:num>
  <w:num w:numId="11">
    <w:abstractNumId w:val="14"/>
  </w:num>
  <w:num w:numId="12">
    <w:abstractNumId w:val="1"/>
  </w:num>
  <w:num w:numId="13">
    <w:abstractNumId w:val="11"/>
  </w:num>
  <w:num w:numId="14">
    <w:abstractNumId w:val="2"/>
  </w:num>
  <w:num w:numId="15">
    <w:abstractNumId w:val="12"/>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3ED"/>
    <w:rsid w:val="00000363"/>
    <w:rsid w:val="00000E2F"/>
    <w:rsid w:val="00001CC4"/>
    <w:rsid w:val="00014420"/>
    <w:rsid w:val="00027A42"/>
    <w:rsid w:val="00041D81"/>
    <w:rsid w:val="00053680"/>
    <w:rsid w:val="00062398"/>
    <w:rsid w:val="00062669"/>
    <w:rsid w:val="000737DD"/>
    <w:rsid w:val="00090188"/>
    <w:rsid w:val="000B39EA"/>
    <w:rsid w:val="00125059"/>
    <w:rsid w:val="001656A0"/>
    <w:rsid w:val="001754A7"/>
    <w:rsid w:val="001B641A"/>
    <w:rsid w:val="001E5282"/>
    <w:rsid w:val="002009A8"/>
    <w:rsid w:val="00206E78"/>
    <w:rsid w:val="00213DF2"/>
    <w:rsid w:val="002403A4"/>
    <w:rsid w:val="00272515"/>
    <w:rsid w:val="00292C1D"/>
    <w:rsid w:val="002A2763"/>
    <w:rsid w:val="002F27A7"/>
    <w:rsid w:val="00307A62"/>
    <w:rsid w:val="00314DE9"/>
    <w:rsid w:val="0031793F"/>
    <w:rsid w:val="00324717"/>
    <w:rsid w:val="00336520"/>
    <w:rsid w:val="003463ED"/>
    <w:rsid w:val="003C1488"/>
    <w:rsid w:val="0041383D"/>
    <w:rsid w:val="00443378"/>
    <w:rsid w:val="00447D8B"/>
    <w:rsid w:val="004B60BE"/>
    <w:rsid w:val="004F1A5C"/>
    <w:rsid w:val="00511E63"/>
    <w:rsid w:val="00520E58"/>
    <w:rsid w:val="00543C84"/>
    <w:rsid w:val="005454E4"/>
    <w:rsid w:val="00563478"/>
    <w:rsid w:val="0056692F"/>
    <w:rsid w:val="00577B0B"/>
    <w:rsid w:val="00591B95"/>
    <w:rsid w:val="0059228D"/>
    <w:rsid w:val="005E6175"/>
    <w:rsid w:val="00617848"/>
    <w:rsid w:val="0063197E"/>
    <w:rsid w:val="00667235"/>
    <w:rsid w:val="00680FA0"/>
    <w:rsid w:val="00683EDE"/>
    <w:rsid w:val="0069104F"/>
    <w:rsid w:val="006A3CEA"/>
    <w:rsid w:val="006B43F0"/>
    <w:rsid w:val="006B55FF"/>
    <w:rsid w:val="006E69B5"/>
    <w:rsid w:val="006F646F"/>
    <w:rsid w:val="00711182"/>
    <w:rsid w:val="00725FA2"/>
    <w:rsid w:val="007373CF"/>
    <w:rsid w:val="007429A6"/>
    <w:rsid w:val="00757637"/>
    <w:rsid w:val="00780BB4"/>
    <w:rsid w:val="00781DB2"/>
    <w:rsid w:val="007947C1"/>
    <w:rsid w:val="007A7614"/>
    <w:rsid w:val="007C2B3B"/>
    <w:rsid w:val="007C75D2"/>
    <w:rsid w:val="007E6BBD"/>
    <w:rsid w:val="0088053C"/>
    <w:rsid w:val="008F6E29"/>
    <w:rsid w:val="009867CB"/>
    <w:rsid w:val="00993E4D"/>
    <w:rsid w:val="009A5EBA"/>
    <w:rsid w:val="009B7888"/>
    <w:rsid w:val="009C1538"/>
    <w:rsid w:val="00A1559B"/>
    <w:rsid w:val="00A42108"/>
    <w:rsid w:val="00A77DFD"/>
    <w:rsid w:val="00A959D7"/>
    <w:rsid w:val="00A977CC"/>
    <w:rsid w:val="00AA6044"/>
    <w:rsid w:val="00AA61E5"/>
    <w:rsid w:val="00AB5306"/>
    <w:rsid w:val="00AC70D9"/>
    <w:rsid w:val="00AD2F65"/>
    <w:rsid w:val="00B06DE4"/>
    <w:rsid w:val="00B10F9A"/>
    <w:rsid w:val="00B1660F"/>
    <w:rsid w:val="00B634A0"/>
    <w:rsid w:val="00B634B9"/>
    <w:rsid w:val="00B7031C"/>
    <w:rsid w:val="00BC0B8E"/>
    <w:rsid w:val="00BD4D57"/>
    <w:rsid w:val="00BE0A06"/>
    <w:rsid w:val="00BE2972"/>
    <w:rsid w:val="00BE455A"/>
    <w:rsid w:val="00BF3A36"/>
    <w:rsid w:val="00C06765"/>
    <w:rsid w:val="00C12F71"/>
    <w:rsid w:val="00C35910"/>
    <w:rsid w:val="00C367C9"/>
    <w:rsid w:val="00CA669E"/>
    <w:rsid w:val="00CB55F3"/>
    <w:rsid w:val="00CB6F5E"/>
    <w:rsid w:val="00CC05E9"/>
    <w:rsid w:val="00CD1430"/>
    <w:rsid w:val="00CE0B5A"/>
    <w:rsid w:val="00CE2E11"/>
    <w:rsid w:val="00CF09C2"/>
    <w:rsid w:val="00D13FBE"/>
    <w:rsid w:val="00D43543"/>
    <w:rsid w:val="00D535DC"/>
    <w:rsid w:val="00D82B1F"/>
    <w:rsid w:val="00D87D1E"/>
    <w:rsid w:val="00DD4E78"/>
    <w:rsid w:val="00DE3A55"/>
    <w:rsid w:val="00DE7F15"/>
    <w:rsid w:val="00DF6359"/>
    <w:rsid w:val="00E3033D"/>
    <w:rsid w:val="00E6095B"/>
    <w:rsid w:val="00E70C24"/>
    <w:rsid w:val="00E83A6E"/>
    <w:rsid w:val="00EF5EF8"/>
    <w:rsid w:val="00EF6E06"/>
    <w:rsid w:val="00F049A9"/>
    <w:rsid w:val="00F230A3"/>
    <w:rsid w:val="00F43C73"/>
    <w:rsid w:val="00F51AEE"/>
    <w:rsid w:val="00F56033"/>
    <w:rsid w:val="00F75246"/>
    <w:rsid w:val="00FB1326"/>
    <w:rsid w:val="00FE72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63ED"/>
    <w:pPr>
      <w:ind w:left="720"/>
      <w:contextualSpacing/>
    </w:pPr>
  </w:style>
  <w:style w:type="paragraph" w:styleId="En-tte">
    <w:name w:val="header"/>
    <w:basedOn w:val="Normal"/>
    <w:link w:val="En-tteCar"/>
    <w:uiPriority w:val="99"/>
    <w:unhideWhenUsed/>
    <w:rsid w:val="00206E78"/>
    <w:pPr>
      <w:tabs>
        <w:tab w:val="center" w:pos="4536"/>
        <w:tab w:val="right" w:pos="9072"/>
      </w:tabs>
      <w:spacing w:after="0" w:line="240" w:lineRule="auto"/>
    </w:pPr>
  </w:style>
  <w:style w:type="character" w:customStyle="1" w:styleId="En-tteCar">
    <w:name w:val="En-tête Car"/>
    <w:basedOn w:val="Policepardfaut"/>
    <w:link w:val="En-tte"/>
    <w:uiPriority w:val="99"/>
    <w:rsid w:val="00206E78"/>
  </w:style>
  <w:style w:type="paragraph" w:styleId="Pieddepage">
    <w:name w:val="footer"/>
    <w:basedOn w:val="Normal"/>
    <w:link w:val="PieddepageCar"/>
    <w:uiPriority w:val="99"/>
    <w:unhideWhenUsed/>
    <w:rsid w:val="00206E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6E78"/>
  </w:style>
  <w:style w:type="paragraph" w:styleId="Textedebulles">
    <w:name w:val="Balloon Text"/>
    <w:basedOn w:val="Normal"/>
    <w:link w:val="TextedebullesCar"/>
    <w:uiPriority w:val="99"/>
    <w:semiHidden/>
    <w:unhideWhenUsed/>
    <w:rsid w:val="00206E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6E78"/>
    <w:rPr>
      <w:rFonts w:ascii="Tahoma" w:hAnsi="Tahoma" w:cs="Tahoma"/>
      <w:sz w:val="16"/>
      <w:szCs w:val="16"/>
    </w:rPr>
  </w:style>
  <w:style w:type="table" w:styleId="Grilledutableau">
    <w:name w:val="Table Grid"/>
    <w:basedOn w:val="TableauNormal"/>
    <w:uiPriority w:val="59"/>
    <w:rsid w:val="00292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63ED"/>
    <w:pPr>
      <w:ind w:left="720"/>
      <w:contextualSpacing/>
    </w:pPr>
  </w:style>
  <w:style w:type="paragraph" w:styleId="En-tte">
    <w:name w:val="header"/>
    <w:basedOn w:val="Normal"/>
    <w:link w:val="En-tteCar"/>
    <w:uiPriority w:val="99"/>
    <w:unhideWhenUsed/>
    <w:rsid w:val="00206E78"/>
    <w:pPr>
      <w:tabs>
        <w:tab w:val="center" w:pos="4536"/>
        <w:tab w:val="right" w:pos="9072"/>
      </w:tabs>
      <w:spacing w:after="0" w:line="240" w:lineRule="auto"/>
    </w:pPr>
  </w:style>
  <w:style w:type="character" w:customStyle="1" w:styleId="En-tteCar">
    <w:name w:val="En-tête Car"/>
    <w:basedOn w:val="Policepardfaut"/>
    <w:link w:val="En-tte"/>
    <w:uiPriority w:val="99"/>
    <w:rsid w:val="00206E78"/>
  </w:style>
  <w:style w:type="paragraph" w:styleId="Pieddepage">
    <w:name w:val="footer"/>
    <w:basedOn w:val="Normal"/>
    <w:link w:val="PieddepageCar"/>
    <w:uiPriority w:val="99"/>
    <w:unhideWhenUsed/>
    <w:rsid w:val="00206E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6E78"/>
  </w:style>
  <w:style w:type="paragraph" w:styleId="Textedebulles">
    <w:name w:val="Balloon Text"/>
    <w:basedOn w:val="Normal"/>
    <w:link w:val="TextedebullesCar"/>
    <w:uiPriority w:val="99"/>
    <w:semiHidden/>
    <w:unhideWhenUsed/>
    <w:rsid w:val="00206E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6E78"/>
    <w:rPr>
      <w:rFonts w:ascii="Tahoma" w:hAnsi="Tahoma" w:cs="Tahoma"/>
      <w:sz w:val="16"/>
      <w:szCs w:val="16"/>
    </w:rPr>
  </w:style>
  <w:style w:type="table" w:styleId="Grilledutableau">
    <w:name w:val="Table Grid"/>
    <w:basedOn w:val="TableauNormal"/>
    <w:uiPriority w:val="59"/>
    <w:rsid w:val="00292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933775">
      <w:bodyDiv w:val="1"/>
      <w:marLeft w:val="0"/>
      <w:marRight w:val="0"/>
      <w:marTop w:val="0"/>
      <w:marBottom w:val="0"/>
      <w:divBdr>
        <w:top w:val="none" w:sz="0" w:space="0" w:color="auto"/>
        <w:left w:val="none" w:sz="0" w:space="0" w:color="auto"/>
        <w:bottom w:val="none" w:sz="0" w:space="0" w:color="auto"/>
        <w:right w:val="none" w:sz="0" w:space="0" w:color="auto"/>
      </w:divBdr>
      <w:divsChild>
        <w:div w:id="307907863">
          <w:blockQuote w:val="1"/>
          <w:marLeft w:val="75"/>
          <w:marRight w:val="720"/>
          <w:marTop w:val="100"/>
          <w:marBottom w:val="100"/>
          <w:divBdr>
            <w:top w:val="none" w:sz="0" w:space="0" w:color="auto"/>
            <w:left w:val="single" w:sz="12" w:space="4" w:color="FF0000"/>
            <w:bottom w:val="none" w:sz="0" w:space="0" w:color="auto"/>
            <w:right w:val="none" w:sz="0" w:space="0" w:color="auto"/>
          </w:divBdr>
          <w:divsChild>
            <w:div w:id="76711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465D5-DDB2-48E2-816E-6BC765312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2668</TotalTime>
  <Pages>8</Pages>
  <Words>1864</Words>
  <Characters>10255</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Nilgiri Conseil</Company>
  <LinksUpToDate>false</LinksUpToDate>
  <CharactersWithSpaces>12095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Debouck Frank</dc:creator>
  <cp:lastModifiedBy>HENRI BERTRAND</cp:lastModifiedBy>
  <cp:revision>89</cp:revision>
  <dcterms:created xsi:type="dcterms:W3CDTF">2014-01-23T18:11:00Z</dcterms:created>
  <dcterms:modified xsi:type="dcterms:W3CDTF">2018-12-02T17:06:00Z</dcterms:modified>
</cp:coreProperties>
</file>