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1D" w:rsidRDefault="00292C1D" w:rsidP="00A42108">
      <w:pPr>
        <w:autoSpaceDE w:val="0"/>
        <w:autoSpaceDN w:val="0"/>
        <w:adjustRightInd w:val="0"/>
        <w:spacing w:before="240"/>
        <w:rPr>
          <w:rFonts w:ascii="Arial" w:hAnsi="Arial" w:cs="Arial"/>
          <w:b/>
          <w:bCs/>
          <w:sz w:val="36"/>
          <w:szCs w:val="36"/>
        </w:rPr>
      </w:pPr>
    </w:p>
    <w:tbl>
      <w:tblPr>
        <w:tblStyle w:val="Grilledutableau"/>
        <w:tblW w:w="0" w:type="auto"/>
        <w:tblLook w:val="04A0" w:firstRow="1" w:lastRow="0" w:firstColumn="1" w:lastColumn="0" w:noHBand="0" w:noVBand="1"/>
      </w:tblPr>
      <w:tblGrid>
        <w:gridCol w:w="9212"/>
      </w:tblGrid>
      <w:tr w:rsidR="00292C1D" w:rsidRPr="00993E4D" w:rsidTr="00591B95">
        <w:trPr>
          <w:trHeight w:val="1650"/>
        </w:trPr>
        <w:tc>
          <w:tcPr>
            <w:tcW w:w="9212" w:type="dxa"/>
            <w:shd w:val="clear" w:color="auto" w:fill="F2F2F2" w:themeFill="background1" w:themeFillShade="F2"/>
          </w:tcPr>
          <w:p w:rsidR="00DE3A55" w:rsidRPr="00DE3A55" w:rsidRDefault="00DE3A55" w:rsidP="00DE3A55">
            <w:pPr>
              <w:autoSpaceDE w:val="0"/>
              <w:autoSpaceDN w:val="0"/>
              <w:adjustRightInd w:val="0"/>
              <w:spacing w:before="120"/>
              <w:jc w:val="center"/>
              <w:rPr>
                <w:rFonts w:ascii="Arial" w:eastAsia="Times New Roman" w:hAnsi="Arial" w:cs="Arial"/>
                <w:b/>
                <w:bCs/>
                <w:color w:val="002060"/>
                <w:sz w:val="32"/>
                <w:szCs w:val="32"/>
                <w:lang w:eastAsia="fr-FR"/>
              </w:rPr>
            </w:pPr>
            <w:r w:rsidRPr="00DE3A55">
              <w:rPr>
                <w:rFonts w:ascii="Arial" w:eastAsia="Times New Roman" w:hAnsi="Arial" w:cs="Arial"/>
                <w:b/>
                <w:bCs/>
                <w:color w:val="002060"/>
                <w:sz w:val="32"/>
                <w:szCs w:val="32"/>
                <w:lang w:eastAsia="fr-FR"/>
              </w:rPr>
              <w:t xml:space="preserve">Formation à la prise en compte de la check-list </w:t>
            </w:r>
          </w:p>
          <w:p w:rsidR="00DE3A55" w:rsidRPr="00DE3A55" w:rsidRDefault="00DE3A55" w:rsidP="00DE3A55">
            <w:pPr>
              <w:autoSpaceDE w:val="0"/>
              <w:autoSpaceDN w:val="0"/>
              <w:adjustRightInd w:val="0"/>
              <w:spacing w:before="120"/>
              <w:jc w:val="center"/>
              <w:rPr>
                <w:rFonts w:ascii="Arial" w:eastAsia="Times New Roman" w:hAnsi="Arial" w:cs="Arial"/>
                <w:b/>
                <w:bCs/>
                <w:color w:val="002060"/>
                <w:sz w:val="32"/>
                <w:szCs w:val="32"/>
                <w:lang w:eastAsia="fr-FR"/>
              </w:rPr>
            </w:pPr>
            <w:r w:rsidRPr="00DE3A55">
              <w:rPr>
                <w:rFonts w:ascii="Arial" w:eastAsia="Times New Roman" w:hAnsi="Arial" w:cs="Arial"/>
                <w:b/>
                <w:bCs/>
                <w:color w:val="002060"/>
                <w:sz w:val="32"/>
                <w:szCs w:val="32"/>
                <w:lang w:eastAsia="fr-FR"/>
              </w:rPr>
              <w:t>Sécurité du patient au bloc opératoire</w:t>
            </w:r>
          </w:p>
          <w:p w:rsidR="00292C1D" w:rsidRPr="00993E4D" w:rsidRDefault="00DE3A55" w:rsidP="00DE3A55">
            <w:pPr>
              <w:autoSpaceDE w:val="0"/>
              <w:autoSpaceDN w:val="0"/>
              <w:adjustRightInd w:val="0"/>
              <w:spacing w:before="240"/>
              <w:jc w:val="center"/>
              <w:rPr>
                <w:rFonts w:ascii="Arial" w:hAnsi="Arial" w:cs="Arial"/>
                <w:b/>
                <w:bCs/>
                <w:sz w:val="36"/>
                <w:szCs w:val="36"/>
              </w:rPr>
            </w:pPr>
            <w:r>
              <w:rPr>
                <w:rFonts w:ascii="Arial" w:eastAsia="Times New Roman" w:hAnsi="Arial" w:cs="Arial"/>
                <w:b/>
                <w:bCs/>
                <w:color w:val="002060"/>
                <w:sz w:val="28"/>
                <w:szCs w:val="28"/>
                <w:lang w:eastAsia="fr-FR"/>
              </w:rPr>
              <w:t>Programme de formation 1 jour</w:t>
            </w:r>
            <w:r w:rsidR="00617848">
              <w:rPr>
                <w:rFonts w:ascii="Arial" w:hAnsi="Arial" w:cs="Arial"/>
                <w:b/>
                <w:bCs/>
                <w:color w:val="002060"/>
                <w:sz w:val="28"/>
                <w:szCs w:val="28"/>
              </w:rPr>
              <w:t xml:space="preserve"> </w:t>
            </w:r>
          </w:p>
        </w:tc>
      </w:tr>
    </w:tbl>
    <w:p w:rsidR="00AB5306" w:rsidRPr="00AB5306" w:rsidRDefault="00AB5306" w:rsidP="00AB5306">
      <w:pPr>
        <w:autoSpaceDE w:val="0"/>
        <w:autoSpaceDN w:val="0"/>
        <w:adjustRightInd w:val="0"/>
        <w:spacing w:after="0" w:line="240" w:lineRule="auto"/>
        <w:rPr>
          <w:rFonts w:ascii="Arial" w:eastAsia="Times New Roman" w:hAnsi="Arial" w:cs="Arial"/>
          <w:b/>
          <w:bCs/>
          <w:sz w:val="36"/>
          <w:szCs w:val="36"/>
          <w:lang w:eastAsia="fr-FR"/>
        </w:rPr>
      </w:pPr>
    </w:p>
    <w:p w:rsidR="006F646F" w:rsidRDefault="006F646F" w:rsidP="00AB5306">
      <w:pPr>
        <w:spacing w:after="0" w:line="240" w:lineRule="auto"/>
        <w:jc w:val="both"/>
        <w:rPr>
          <w:rFonts w:ascii="Arial" w:eastAsia="Calibri" w:hAnsi="Arial" w:cs="Arial"/>
          <w:color w:val="002060"/>
          <w:sz w:val="24"/>
          <w:szCs w:val="24"/>
          <w:lang w:eastAsia="fr-FR"/>
        </w:rPr>
      </w:pPr>
    </w:p>
    <w:p w:rsidR="00A42108" w:rsidRDefault="00A42108" w:rsidP="00AB5306">
      <w:pPr>
        <w:spacing w:after="0" w:line="240" w:lineRule="auto"/>
        <w:jc w:val="both"/>
        <w:rPr>
          <w:rFonts w:ascii="Arial" w:eastAsia="Calibri" w:hAnsi="Arial" w:cs="Arial"/>
          <w:color w:val="002060"/>
          <w:sz w:val="24"/>
          <w:szCs w:val="24"/>
          <w:lang w:eastAsia="fr-FR"/>
        </w:rPr>
      </w:pPr>
    </w:p>
    <w:p w:rsidR="00A42108" w:rsidRPr="00AB5306" w:rsidRDefault="00A42108" w:rsidP="00AB5306">
      <w:pPr>
        <w:spacing w:after="0" w:line="240" w:lineRule="auto"/>
        <w:jc w:val="both"/>
        <w:rPr>
          <w:rFonts w:ascii="Arial" w:eastAsia="Calibri" w:hAnsi="Arial" w:cs="Arial"/>
          <w:color w:val="002060"/>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Ces formations actions à la gestion des risques en équipe (HAS juin 2017) spécifiques au travail en équipe ciblent les facteurs de performance non techniques de l’équipe. Complémentaires des analyses des pratiques professionnelles a priori et a posteriori,  elles permettent de renforcer et d’améliorer le travail en équipe.</w:t>
      </w:r>
    </w:p>
    <w:p w:rsidR="00AB5306" w:rsidRPr="00AB5306" w:rsidRDefault="00AB5306" w:rsidP="00AB5306">
      <w:pPr>
        <w:spacing w:after="0" w:line="240" w:lineRule="auto"/>
        <w:jc w:val="both"/>
        <w:rPr>
          <w:rFonts w:ascii="Arial" w:eastAsia="Calibri" w:hAnsi="Arial" w:cs="Arial"/>
          <w:color w:val="002060"/>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Développer la culture Sécurité par une approche basée sur les comportements et les organisations, ce modèle intégré permet de cho</w:t>
      </w:r>
      <w:r w:rsidR="006F646F">
        <w:rPr>
          <w:rFonts w:ascii="Arial" w:eastAsia="Calibri" w:hAnsi="Arial" w:cs="Arial"/>
          <w:color w:val="002060"/>
          <w:sz w:val="24"/>
          <w:szCs w:val="24"/>
          <w:lang w:eastAsia="fr-FR"/>
        </w:rPr>
        <w:t>isir et de mettre en œuvre une Bonne P</w:t>
      </w:r>
      <w:r w:rsidRPr="00AB5306">
        <w:rPr>
          <w:rFonts w:ascii="Arial" w:eastAsia="Calibri" w:hAnsi="Arial" w:cs="Arial"/>
          <w:color w:val="002060"/>
          <w:sz w:val="24"/>
          <w:szCs w:val="24"/>
          <w:lang w:eastAsia="fr-FR"/>
        </w:rPr>
        <w:t xml:space="preserve">ratique </w:t>
      </w:r>
      <w:r w:rsidR="006F646F">
        <w:rPr>
          <w:rFonts w:ascii="Arial" w:eastAsia="Calibri" w:hAnsi="Arial" w:cs="Arial"/>
          <w:color w:val="002060"/>
          <w:sz w:val="24"/>
          <w:szCs w:val="24"/>
          <w:lang w:eastAsia="fr-FR"/>
        </w:rPr>
        <w:t>de S</w:t>
      </w:r>
      <w:r w:rsidRPr="00AB5306">
        <w:rPr>
          <w:rFonts w:ascii="Arial" w:eastAsia="Calibri" w:hAnsi="Arial" w:cs="Arial"/>
          <w:color w:val="002060"/>
          <w:sz w:val="24"/>
          <w:szCs w:val="24"/>
          <w:lang w:eastAsia="fr-FR"/>
        </w:rPr>
        <w:t>écurité (BPS).</w:t>
      </w: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w:t>
      </w: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L’objet de cette formation/action s’inscrit au regard des orientations fixées pour les années 2016 à 2018 cf. l’annexe 1 de l’arrêté du 8 décembre 2015 :</w:t>
      </w:r>
    </w:p>
    <w:p w:rsidR="00AB5306" w:rsidRPr="00AB5306" w:rsidRDefault="00AB5306" w:rsidP="00AB5306">
      <w:pPr>
        <w:spacing w:after="0" w:line="240" w:lineRule="auto"/>
        <w:jc w:val="both"/>
        <w:rPr>
          <w:rFonts w:ascii="Arial" w:eastAsia="Calibri" w:hAnsi="Arial" w:cs="Arial"/>
          <w:color w:val="002060"/>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 S’inscrivent dans ces orientations les actions contribuant à développer, […], une culture de la sécurité des soins</w:t>
      </w:r>
      <w:r w:rsidR="00A42108">
        <w:rPr>
          <w:rFonts w:ascii="Arial" w:eastAsia="Calibri" w:hAnsi="Arial" w:cs="Arial"/>
          <w:color w:val="002060"/>
          <w:sz w:val="24"/>
          <w:szCs w:val="24"/>
          <w:lang w:eastAsia="fr-FR"/>
        </w:rPr>
        <w:t>. »</w:t>
      </w:r>
    </w:p>
    <w:p w:rsidR="00AB5306" w:rsidRPr="00AB5306" w:rsidRDefault="00AB5306" w:rsidP="00AB5306">
      <w:pPr>
        <w:spacing w:after="0" w:line="240" w:lineRule="auto"/>
        <w:jc w:val="both"/>
        <w:rPr>
          <w:rFonts w:ascii="Arial" w:eastAsia="Calibri" w:hAnsi="Arial" w:cs="Arial"/>
          <w:color w:val="002060"/>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L’objectif est de proposer une démarche structurée contribuant à :</w:t>
      </w:r>
    </w:p>
    <w:p w:rsidR="00AB5306" w:rsidRPr="00AB5306" w:rsidRDefault="00AB5306" w:rsidP="00AB5306">
      <w:pPr>
        <w:numPr>
          <w:ilvl w:val="0"/>
          <w:numId w:val="9"/>
        </w:numPr>
        <w:spacing w:after="0" w:line="240" w:lineRule="auto"/>
        <w:contextualSpacing/>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favoriser la déclaration des événements indésirables associés aux soins (orientation N°30 : Signalement des événements indésirables associés aux soins) ;</w:t>
      </w:r>
    </w:p>
    <w:p w:rsidR="00AB5306" w:rsidRPr="00AB5306" w:rsidRDefault="00AB5306" w:rsidP="00AB5306">
      <w:pPr>
        <w:numPr>
          <w:ilvl w:val="0"/>
          <w:numId w:val="9"/>
        </w:numPr>
        <w:spacing w:after="0" w:line="240" w:lineRule="auto"/>
        <w:contextualSpacing/>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analyser ces événements indésirables au regard des pratiques des personnels de santé concernés par ces événements</w:t>
      </w:r>
    </w:p>
    <w:p w:rsidR="00AB5306" w:rsidRPr="00AB5306" w:rsidRDefault="00AB5306" w:rsidP="00AB5306">
      <w:pPr>
        <w:numPr>
          <w:ilvl w:val="0"/>
          <w:numId w:val="9"/>
        </w:numPr>
        <w:spacing w:after="0" w:line="240" w:lineRule="auto"/>
        <w:contextualSpacing/>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proposer et mettre en œuvre une bonne pratique de sécurité pour diminuer les risques relatifs à ces événements indésirables (orientation N°31 : Amélioration de la pertinence des soins).</w:t>
      </w:r>
    </w:p>
    <w:p w:rsidR="00AB5306" w:rsidRDefault="00AB5306" w:rsidP="006F646F">
      <w:pPr>
        <w:jc w:val="both"/>
        <w:rPr>
          <w:rFonts w:ascii="Arial" w:eastAsia="Calibri" w:hAnsi="Arial" w:cs="Arial"/>
          <w:color w:val="002060"/>
          <w:sz w:val="24"/>
          <w:szCs w:val="24"/>
          <w:lang w:eastAsia="fr-FR"/>
        </w:rPr>
      </w:pPr>
      <w:r w:rsidRPr="00AB5306">
        <w:rPr>
          <w:rFonts w:ascii="Arial" w:eastAsia="Calibri" w:hAnsi="Arial" w:cs="Arial"/>
          <w:color w:val="002060"/>
          <w:sz w:val="24"/>
          <w:szCs w:val="24"/>
          <w:lang w:eastAsia="fr-FR"/>
        </w:rPr>
        <w:t>Cette formation ac</w:t>
      </w:r>
      <w:r w:rsidR="00A42108">
        <w:rPr>
          <w:rFonts w:ascii="Arial" w:eastAsia="Calibri" w:hAnsi="Arial" w:cs="Arial"/>
          <w:color w:val="002060"/>
          <w:sz w:val="24"/>
          <w:szCs w:val="24"/>
          <w:lang w:eastAsia="fr-FR"/>
        </w:rPr>
        <w:t>tion se concrétise par la pratique</w:t>
      </w:r>
      <w:r w:rsidRPr="00AB5306">
        <w:rPr>
          <w:rFonts w:ascii="Arial" w:eastAsia="Calibri" w:hAnsi="Arial" w:cs="Arial"/>
          <w:color w:val="002060"/>
          <w:sz w:val="24"/>
          <w:szCs w:val="24"/>
          <w:lang w:eastAsia="fr-FR"/>
        </w:rPr>
        <w:t xml:space="preserve"> </w:t>
      </w:r>
      <w:r w:rsidR="006F646F">
        <w:rPr>
          <w:rFonts w:ascii="Arial" w:eastAsia="Calibri" w:hAnsi="Arial" w:cs="Arial"/>
          <w:color w:val="002060"/>
          <w:sz w:val="24"/>
          <w:szCs w:val="24"/>
          <w:lang w:eastAsia="fr-FR"/>
        </w:rPr>
        <w:t xml:space="preserve">collective </w:t>
      </w:r>
      <w:r w:rsidR="00A42108">
        <w:rPr>
          <w:rFonts w:ascii="Arial" w:eastAsia="Calibri" w:hAnsi="Arial" w:cs="Arial"/>
          <w:color w:val="002060"/>
          <w:sz w:val="24"/>
          <w:szCs w:val="24"/>
          <w:lang w:eastAsia="fr-FR"/>
        </w:rPr>
        <w:t xml:space="preserve">des check-lists au cours </w:t>
      </w:r>
      <w:r w:rsidRPr="00AB5306">
        <w:rPr>
          <w:rFonts w:ascii="Arial" w:eastAsia="Calibri" w:hAnsi="Arial" w:cs="Arial"/>
          <w:color w:val="002060"/>
          <w:sz w:val="24"/>
          <w:szCs w:val="24"/>
          <w:lang w:eastAsia="fr-FR"/>
        </w:rPr>
        <w:t>d</w:t>
      </w:r>
      <w:r w:rsidR="006F646F">
        <w:rPr>
          <w:rFonts w:ascii="Arial" w:eastAsia="Calibri" w:hAnsi="Arial" w:cs="Arial"/>
          <w:color w:val="002060"/>
          <w:sz w:val="24"/>
          <w:szCs w:val="24"/>
          <w:lang w:eastAsia="fr-FR"/>
        </w:rPr>
        <w:t xml:space="preserve">es </w:t>
      </w:r>
      <w:r w:rsidR="00A42108">
        <w:rPr>
          <w:rFonts w:ascii="Arial" w:eastAsia="Calibri" w:hAnsi="Arial" w:cs="Arial"/>
          <w:color w:val="002060"/>
          <w:sz w:val="24"/>
          <w:szCs w:val="24"/>
          <w:lang w:eastAsia="fr-FR"/>
        </w:rPr>
        <w:t>activités en bloc opératoire</w:t>
      </w:r>
      <w:r w:rsidR="006F646F">
        <w:rPr>
          <w:rFonts w:ascii="Arial" w:eastAsia="Calibri" w:hAnsi="Arial" w:cs="Arial"/>
          <w:color w:val="002060"/>
          <w:sz w:val="24"/>
          <w:szCs w:val="24"/>
          <w:lang w:eastAsia="fr-FR"/>
        </w:rPr>
        <w:t>.</w:t>
      </w:r>
    </w:p>
    <w:p w:rsidR="006F646F" w:rsidRPr="000737DD" w:rsidRDefault="006F646F" w:rsidP="006F646F">
      <w:pPr>
        <w:jc w:val="both"/>
        <w:rPr>
          <w:rFonts w:ascii="Arial" w:eastAsia="Times New Roman" w:hAnsi="Arial" w:cs="Arial"/>
          <w:b/>
          <w:bCs/>
          <w:sz w:val="28"/>
          <w:szCs w:val="28"/>
          <w:lang w:eastAsia="fr-FR"/>
        </w:rPr>
      </w:pPr>
    </w:p>
    <w:p w:rsidR="00563478" w:rsidRDefault="00563478" w:rsidP="00292C1D">
      <w:pPr>
        <w:rPr>
          <w:rFonts w:ascii="Arial" w:eastAsia="Calibri" w:hAnsi="Arial" w:cs="Arial"/>
          <w:b/>
          <w:color w:val="002060"/>
          <w:sz w:val="24"/>
          <w:szCs w:val="24"/>
          <w:u w:val="single"/>
        </w:rPr>
      </w:pPr>
    </w:p>
    <w:p w:rsidR="00563478" w:rsidRDefault="00563478" w:rsidP="00292C1D">
      <w:pPr>
        <w:rPr>
          <w:rFonts w:ascii="Arial" w:eastAsia="Calibri" w:hAnsi="Arial" w:cs="Arial"/>
          <w:b/>
          <w:color w:val="002060"/>
          <w:sz w:val="24"/>
          <w:szCs w:val="24"/>
          <w:u w:val="single"/>
        </w:rPr>
      </w:pPr>
    </w:p>
    <w:p w:rsidR="00A42108" w:rsidRDefault="00A42108" w:rsidP="00292C1D">
      <w:pPr>
        <w:rPr>
          <w:rFonts w:ascii="Arial" w:eastAsia="Calibri" w:hAnsi="Arial" w:cs="Arial"/>
          <w:b/>
          <w:color w:val="002060"/>
          <w:sz w:val="24"/>
          <w:szCs w:val="24"/>
          <w:u w:val="single"/>
        </w:rPr>
      </w:pPr>
    </w:p>
    <w:p w:rsidR="00A42108" w:rsidRDefault="00A42108" w:rsidP="00292C1D">
      <w:pPr>
        <w:rPr>
          <w:rFonts w:ascii="Arial" w:eastAsia="Calibri" w:hAnsi="Arial" w:cs="Arial"/>
          <w:b/>
          <w:color w:val="002060"/>
          <w:sz w:val="24"/>
          <w:szCs w:val="24"/>
          <w:u w:val="single"/>
        </w:rPr>
      </w:pPr>
    </w:p>
    <w:p w:rsidR="00292C1D"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Objectif général</w:t>
      </w:r>
    </w:p>
    <w:p w:rsidR="00A42108" w:rsidRDefault="00A42108" w:rsidP="00A42108">
      <w:pPr>
        <w:spacing w:after="0" w:line="240" w:lineRule="auto"/>
        <w:rPr>
          <w:rFonts w:ascii="Arial" w:eastAsia="Times New Roman" w:hAnsi="Arial" w:cs="Arial"/>
          <w:color w:val="002060"/>
          <w:sz w:val="24"/>
          <w:szCs w:val="24"/>
          <w:lang w:eastAsia="fr-FR"/>
        </w:rPr>
      </w:pPr>
      <w:r w:rsidRPr="00A42108">
        <w:rPr>
          <w:rFonts w:ascii="Arial" w:eastAsia="Times New Roman" w:hAnsi="Arial" w:cs="Arial"/>
          <w:color w:val="002060"/>
          <w:sz w:val="24"/>
          <w:szCs w:val="24"/>
          <w:lang w:eastAsia="fr-FR"/>
        </w:rPr>
        <w:t>L'objectif de cette formation est de sensibiliser l’ensemble des participants aux différentes dimensions de la Check-List, outil de fiabilisation des activités en bloc opératoire</w:t>
      </w:r>
      <w:r w:rsidR="00D13FBE">
        <w:rPr>
          <w:rFonts w:ascii="Arial" w:eastAsia="Times New Roman" w:hAnsi="Arial" w:cs="Arial"/>
          <w:color w:val="002060"/>
          <w:sz w:val="24"/>
          <w:szCs w:val="24"/>
          <w:lang w:eastAsia="fr-FR"/>
        </w:rPr>
        <w:t>.</w:t>
      </w:r>
    </w:p>
    <w:p w:rsidR="00D13FBE" w:rsidRPr="00A42108" w:rsidRDefault="00D13FBE" w:rsidP="00A42108">
      <w:pPr>
        <w:spacing w:after="0" w:line="240" w:lineRule="auto"/>
        <w:rPr>
          <w:rFonts w:ascii="Arial" w:eastAsia="Times New Roman" w:hAnsi="Arial" w:cs="Arial"/>
          <w:color w:val="002060"/>
          <w:sz w:val="24"/>
          <w:szCs w:val="24"/>
          <w:u w:val="single"/>
          <w:lang w:eastAsia="fr-FR"/>
        </w:rPr>
      </w:pPr>
    </w:p>
    <w:p w:rsidR="0063197E" w:rsidRPr="0063197E" w:rsidRDefault="00A977CC" w:rsidP="0041383D">
      <w:pPr>
        <w:rPr>
          <w:rFonts w:ascii="Arial" w:eastAsia="Times New Roman" w:hAnsi="Arial" w:cs="Arial"/>
          <w:b/>
          <w:color w:val="002060"/>
          <w:sz w:val="24"/>
          <w:szCs w:val="24"/>
          <w:u w:val="single"/>
          <w:lang w:eastAsia="fr-FR"/>
        </w:rPr>
      </w:pPr>
      <w:r>
        <w:rPr>
          <w:rFonts w:ascii="Arial" w:eastAsia="Times New Roman" w:hAnsi="Arial" w:cs="Arial"/>
          <w:color w:val="002060"/>
          <w:sz w:val="24"/>
          <w:szCs w:val="24"/>
          <w:lang w:eastAsia="fr-FR"/>
        </w:rPr>
        <w:t>F</w:t>
      </w:r>
      <w:r w:rsidRPr="00A977CC">
        <w:rPr>
          <w:rFonts w:ascii="Arial" w:eastAsia="Times New Roman" w:hAnsi="Arial" w:cs="Arial"/>
          <w:color w:val="002060"/>
          <w:sz w:val="24"/>
          <w:szCs w:val="24"/>
          <w:lang w:eastAsia="fr-FR"/>
        </w:rPr>
        <w:t>ondée sur l’expérience de l’aéronautique</w:t>
      </w:r>
      <w:r>
        <w:rPr>
          <w:rFonts w:ascii="Arial" w:eastAsia="Times New Roman" w:hAnsi="Arial" w:cs="Arial"/>
          <w:color w:val="002060"/>
          <w:sz w:val="24"/>
          <w:szCs w:val="24"/>
          <w:lang w:eastAsia="fr-FR"/>
        </w:rPr>
        <w:t xml:space="preserve"> </w:t>
      </w:r>
      <w:r w:rsidR="00A959D7" w:rsidRPr="00A959D7">
        <w:rPr>
          <w:rFonts w:ascii="Arial" w:eastAsia="Times New Roman" w:hAnsi="Arial" w:cs="Arial"/>
          <w:color w:val="002060"/>
          <w:sz w:val="24"/>
          <w:szCs w:val="24"/>
          <w:lang w:eastAsia="fr-FR"/>
        </w:rPr>
        <w:t xml:space="preserve">elle </w:t>
      </w:r>
      <w:r w:rsidR="00E70C24" w:rsidRPr="00A959D7">
        <w:rPr>
          <w:rFonts w:ascii="Arial" w:hAnsi="Arial" w:cs="Arial"/>
          <w:color w:val="002060"/>
          <w:sz w:val="24"/>
          <w:szCs w:val="24"/>
        </w:rPr>
        <w:t>per</w:t>
      </w:r>
      <w:r w:rsidR="00A959D7" w:rsidRPr="00A959D7">
        <w:rPr>
          <w:rFonts w:ascii="Arial" w:hAnsi="Arial" w:cs="Arial"/>
          <w:color w:val="002060"/>
          <w:sz w:val="24"/>
          <w:szCs w:val="24"/>
        </w:rPr>
        <w:t xml:space="preserve">met de </w:t>
      </w:r>
      <w:r w:rsidR="00D13FBE">
        <w:rPr>
          <w:rFonts w:ascii="Arial" w:hAnsi="Arial" w:cs="Arial"/>
          <w:color w:val="002060"/>
          <w:sz w:val="24"/>
          <w:szCs w:val="24"/>
        </w:rPr>
        <w:t>fiabiliser une séquence au cours d’une intervention par réitération des rubriques qu’il est essentiel d’avoir vérifié avant de passer à la séquence suivante</w:t>
      </w:r>
      <w:r w:rsidR="00A959D7" w:rsidRPr="00A959D7">
        <w:rPr>
          <w:rFonts w:ascii="Arial" w:hAnsi="Arial" w:cs="Arial"/>
          <w:color w:val="002060"/>
          <w:sz w:val="24"/>
          <w:szCs w:val="24"/>
        </w:rPr>
        <w:t xml:space="preserve">. </w:t>
      </w: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Cette action de formation contribue à la gestion des risques associés aux soins : l’évaluation des pratiques professionnelles est au cœur de la démarche. Le professionnel s’engage.</w:t>
      </w:r>
    </w:p>
    <w:p w:rsidR="0063197E" w:rsidRPr="0063197E" w:rsidRDefault="0063197E" w:rsidP="0063197E">
      <w:pPr>
        <w:spacing w:after="0" w:line="240" w:lineRule="auto"/>
        <w:jc w:val="both"/>
        <w:rPr>
          <w:rFonts w:ascii="Arial" w:eastAsia="Calibri" w:hAnsi="Arial" w:cs="Arial"/>
          <w:color w:val="002060"/>
          <w:sz w:val="24"/>
          <w:szCs w:val="24"/>
          <w:lang w:eastAsia="fr-FR"/>
        </w:rPr>
      </w:pP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 xml:space="preserve">Cette </w:t>
      </w:r>
      <w:r w:rsidR="0041383D">
        <w:rPr>
          <w:rFonts w:ascii="Arial" w:eastAsia="Calibri" w:hAnsi="Arial" w:cs="Arial"/>
          <w:color w:val="002060"/>
          <w:sz w:val="24"/>
          <w:szCs w:val="24"/>
          <w:lang w:eastAsia="fr-FR"/>
        </w:rPr>
        <w:t>démarche</w:t>
      </w:r>
      <w:r w:rsidRPr="0063197E">
        <w:rPr>
          <w:rFonts w:ascii="Arial" w:eastAsia="Calibri" w:hAnsi="Arial" w:cs="Arial"/>
          <w:color w:val="002060"/>
          <w:sz w:val="24"/>
          <w:szCs w:val="24"/>
          <w:lang w:eastAsia="fr-FR"/>
        </w:rPr>
        <w:t xml:space="preserve"> répond donc à un enjeu majeur : celui d’accepter l’erreur et d’apporter une BPS permettant de détecter l’erreur et de la corriger.</w:t>
      </w:r>
    </w:p>
    <w:p w:rsidR="0063197E" w:rsidRPr="0063197E" w:rsidRDefault="0063197E" w:rsidP="0063197E">
      <w:pPr>
        <w:spacing w:after="0" w:line="240" w:lineRule="auto"/>
        <w:jc w:val="both"/>
        <w:rPr>
          <w:rFonts w:ascii="Arial" w:eastAsia="Calibri" w:hAnsi="Arial" w:cs="Arial"/>
          <w:color w:val="002060"/>
          <w:sz w:val="24"/>
          <w:szCs w:val="24"/>
          <w:lang w:eastAsia="fr-FR"/>
        </w:rPr>
      </w:pP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Cette formation est construite autour d’ateliers pour favoriser l’acquisition des compétences. Ces séquences pédagogiques sont l’occasion, pour les stagiaires, d’analyser leurs pratiques professionnelles, notamment grâce aux regards extérieurs des autres personnes en formation.</w:t>
      </w:r>
    </w:p>
    <w:p w:rsidR="0063197E" w:rsidRPr="0063197E" w:rsidRDefault="0063197E" w:rsidP="0063197E">
      <w:pPr>
        <w:spacing w:after="0" w:line="240" w:lineRule="auto"/>
        <w:jc w:val="both"/>
        <w:rPr>
          <w:rFonts w:ascii="Arial" w:eastAsia="Calibri" w:hAnsi="Arial" w:cs="Arial"/>
          <w:color w:val="002060"/>
          <w:sz w:val="24"/>
          <w:szCs w:val="24"/>
          <w:lang w:eastAsia="fr-FR"/>
        </w:rPr>
      </w:pPr>
    </w:p>
    <w:p w:rsidR="0063197E" w:rsidRPr="0063197E" w:rsidRDefault="0063197E" w:rsidP="0063197E">
      <w:pPr>
        <w:spacing w:after="0" w:line="240" w:lineRule="auto"/>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Cette formation répond à l’article 4021-4-I du décret du 8 juillet 2016. Elle est en effet de nature à permettre au professionnel de santé de s’engager dans une démarche de développement professionnel continu en lui proposant :</w:t>
      </w:r>
    </w:p>
    <w:p w:rsidR="0063197E" w:rsidRPr="0063197E" w:rsidRDefault="0063197E" w:rsidP="0063197E">
      <w:pPr>
        <w:numPr>
          <w:ilvl w:val="0"/>
          <w:numId w:val="10"/>
        </w:numPr>
        <w:spacing w:after="0" w:line="240" w:lineRule="auto"/>
        <w:contextualSpacing/>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des actions de formation,</w:t>
      </w:r>
    </w:p>
    <w:p w:rsidR="0063197E" w:rsidRPr="0063197E" w:rsidRDefault="0063197E" w:rsidP="0063197E">
      <w:pPr>
        <w:numPr>
          <w:ilvl w:val="0"/>
          <w:numId w:val="10"/>
        </w:numPr>
        <w:spacing w:after="0" w:line="240" w:lineRule="auto"/>
        <w:contextualSpacing/>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des actions d’évaluation et d’amélioration de leurs pratiques gr</w:t>
      </w:r>
      <w:r w:rsidR="00563478">
        <w:rPr>
          <w:rFonts w:ascii="Arial" w:eastAsia="Calibri" w:hAnsi="Arial" w:cs="Arial"/>
          <w:color w:val="002060"/>
          <w:sz w:val="24"/>
          <w:szCs w:val="24"/>
          <w:lang w:eastAsia="fr-FR"/>
        </w:rPr>
        <w:t>âce à l’analyse des défaillances survenues voire des échecs,</w:t>
      </w:r>
    </w:p>
    <w:p w:rsidR="0063197E" w:rsidRDefault="0063197E" w:rsidP="00A959D7">
      <w:pPr>
        <w:numPr>
          <w:ilvl w:val="0"/>
          <w:numId w:val="10"/>
        </w:numPr>
        <w:spacing w:after="0" w:line="240" w:lineRule="auto"/>
        <w:contextualSpacing/>
        <w:jc w:val="both"/>
        <w:rPr>
          <w:rFonts w:ascii="Arial" w:eastAsia="Calibri" w:hAnsi="Arial" w:cs="Arial"/>
          <w:color w:val="002060"/>
          <w:sz w:val="24"/>
          <w:szCs w:val="24"/>
          <w:lang w:eastAsia="fr-FR"/>
        </w:rPr>
      </w:pPr>
      <w:r w:rsidRPr="0063197E">
        <w:rPr>
          <w:rFonts w:ascii="Arial" w:eastAsia="Calibri" w:hAnsi="Arial" w:cs="Arial"/>
          <w:color w:val="002060"/>
          <w:sz w:val="24"/>
          <w:szCs w:val="24"/>
          <w:lang w:eastAsia="fr-FR"/>
        </w:rPr>
        <w:t>des actions d’amélioration de la gestion des risques au travers la mise en œuvre d’actions correctives pertinentes.</w:t>
      </w:r>
    </w:p>
    <w:p w:rsidR="00563478" w:rsidRPr="00563478" w:rsidRDefault="00563478" w:rsidP="006F646F">
      <w:pPr>
        <w:spacing w:after="0" w:line="240" w:lineRule="auto"/>
        <w:ind w:left="720"/>
        <w:contextualSpacing/>
        <w:jc w:val="both"/>
        <w:rPr>
          <w:rFonts w:ascii="Arial" w:eastAsia="Calibri" w:hAnsi="Arial" w:cs="Arial"/>
          <w:color w:val="002060"/>
          <w:sz w:val="24"/>
          <w:szCs w:val="24"/>
          <w:lang w:eastAsia="fr-FR"/>
        </w:rPr>
      </w:pPr>
    </w:p>
    <w:p w:rsidR="00563478" w:rsidRPr="0059228D" w:rsidRDefault="00563478" w:rsidP="00563478">
      <w:pPr>
        <w:pStyle w:val="Paragraphedeliste"/>
        <w:jc w:val="both"/>
        <w:rPr>
          <w:rFonts w:ascii="Arial" w:eastAsia="Calibri" w:hAnsi="Arial" w:cs="Arial"/>
          <w:b/>
          <w:color w:val="002060"/>
          <w:sz w:val="24"/>
          <w:szCs w:val="24"/>
        </w:rPr>
      </w:pPr>
    </w:p>
    <w:p w:rsidR="00125059" w:rsidRPr="00125059" w:rsidRDefault="00125059" w:rsidP="00125059">
      <w:pPr>
        <w:spacing w:after="0" w:line="240" w:lineRule="auto"/>
        <w:rPr>
          <w:rFonts w:ascii="Arial" w:eastAsia="Times New Roman" w:hAnsi="Arial" w:cs="Arial"/>
          <w:b/>
          <w:color w:val="002060"/>
          <w:sz w:val="24"/>
          <w:szCs w:val="24"/>
          <w:u w:val="single"/>
          <w:lang w:eastAsia="fr-FR"/>
        </w:rPr>
      </w:pPr>
      <w:r w:rsidRPr="00125059">
        <w:rPr>
          <w:rFonts w:ascii="Arial" w:eastAsia="Times New Roman" w:hAnsi="Arial" w:cs="Arial"/>
          <w:b/>
          <w:color w:val="002060"/>
          <w:sz w:val="24"/>
          <w:szCs w:val="24"/>
          <w:u w:val="single"/>
          <w:lang w:eastAsia="fr-FR"/>
        </w:rPr>
        <w:t>Objectifs pédagogiques</w:t>
      </w:r>
    </w:p>
    <w:p w:rsidR="00125059" w:rsidRPr="00125059" w:rsidRDefault="00125059" w:rsidP="00125059">
      <w:pPr>
        <w:spacing w:after="0" w:line="240" w:lineRule="auto"/>
        <w:rPr>
          <w:rFonts w:ascii="Arial" w:eastAsia="Times New Roman" w:hAnsi="Arial" w:cs="Arial"/>
          <w:color w:val="002060"/>
          <w:sz w:val="24"/>
          <w:szCs w:val="24"/>
          <w:u w:val="single"/>
          <w:lang w:eastAsia="fr-FR"/>
        </w:rPr>
      </w:pPr>
    </w:p>
    <w:p w:rsidR="00125059" w:rsidRPr="00125059" w:rsidRDefault="00125059" w:rsidP="00125059">
      <w:pPr>
        <w:numPr>
          <w:ilvl w:val="0"/>
          <w:numId w:val="11"/>
        </w:numPr>
        <w:autoSpaceDE w:val="0"/>
        <w:autoSpaceDN w:val="0"/>
        <w:adjustRightInd w:val="0"/>
        <w:spacing w:before="120" w:after="0" w:line="240" w:lineRule="auto"/>
        <w:ind w:left="426" w:hanging="284"/>
        <w:rPr>
          <w:rFonts w:ascii="Arial" w:eastAsia="Times New Roman" w:hAnsi="Arial" w:cs="Arial"/>
          <w:color w:val="002060"/>
          <w:sz w:val="24"/>
          <w:szCs w:val="24"/>
          <w:lang w:eastAsia="fr-FR"/>
        </w:rPr>
      </w:pPr>
      <w:r w:rsidRPr="00125059">
        <w:rPr>
          <w:rFonts w:ascii="Arial" w:eastAsia="Times New Roman" w:hAnsi="Arial" w:cs="Arial"/>
          <w:color w:val="002060"/>
          <w:sz w:val="24"/>
          <w:szCs w:val="24"/>
          <w:lang w:eastAsia="fr-FR"/>
        </w:rPr>
        <w:t>Appréhender les concepts Facteurs Humains liés à l’activité en équipe.et les causes de défaillance humaine.</w:t>
      </w:r>
    </w:p>
    <w:p w:rsidR="00125059" w:rsidRPr="00125059" w:rsidRDefault="00125059" w:rsidP="00125059">
      <w:pPr>
        <w:numPr>
          <w:ilvl w:val="0"/>
          <w:numId w:val="11"/>
        </w:numPr>
        <w:autoSpaceDE w:val="0"/>
        <w:autoSpaceDN w:val="0"/>
        <w:adjustRightInd w:val="0"/>
        <w:spacing w:before="120" w:after="0" w:line="240" w:lineRule="auto"/>
        <w:ind w:left="426" w:hanging="284"/>
        <w:rPr>
          <w:rFonts w:ascii="Arial" w:eastAsia="Times New Roman" w:hAnsi="Arial" w:cs="Arial"/>
          <w:color w:val="002060"/>
          <w:sz w:val="24"/>
          <w:szCs w:val="24"/>
          <w:lang w:eastAsia="fr-FR"/>
        </w:rPr>
      </w:pPr>
      <w:r w:rsidRPr="00125059">
        <w:rPr>
          <w:rFonts w:ascii="Arial" w:eastAsia="Times New Roman" w:hAnsi="Arial" w:cs="Arial"/>
          <w:color w:val="002060"/>
          <w:sz w:val="24"/>
          <w:szCs w:val="24"/>
          <w:lang w:eastAsia="fr-FR"/>
        </w:rPr>
        <w:t xml:space="preserve"> Connaître et mettre en œuvre la Check-List  en tant que bonne pratique de sécurité, outil permettant à l’équipe de rendre l’activité plus  robuste.</w:t>
      </w:r>
    </w:p>
    <w:p w:rsidR="00125059" w:rsidRPr="00125059" w:rsidRDefault="00125059" w:rsidP="00125059">
      <w:pPr>
        <w:autoSpaceDE w:val="0"/>
        <w:autoSpaceDN w:val="0"/>
        <w:adjustRightInd w:val="0"/>
        <w:spacing w:before="120" w:after="0" w:line="240" w:lineRule="auto"/>
        <w:ind w:left="426"/>
        <w:rPr>
          <w:rFonts w:ascii="Arial" w:eastAsia="Times New Roman" w:hAnsi="Arial" w:cs="Arial"/>
          <w:color w:val="002060"/>
          <w:lang w:eastAsia="fr-FR"/>
        </w:rPr>
      </w:pPr>
    </w:p>
    <w:p w:rsidR="006B55FF" w:rsidRDefault="00125059" w:rsidP="00125059">
      <w:pPr>
        <w:spacing w:after="0" w:line="240" w:lineRule="auto"/>
        <w:jc w:val="both"/>
        <w:rPr>
          <w:rFonts w:ascii="Arial" w:eastAsia="Times New Roman" w:hAnsi="Arial" w:cs="Arial"/>
          <w:color w:val="002060"/>
          <w:sz w:val="24"/>
          <w:szCs w:val="24"/>
          <w:lang w:eastAsia="fr-FR"/>
        </w:rPr>
      </w:pPr>
      <w:r w:rsidRPr="00125059">
        <w:rPr>
          <w:rFonts w:ascii="Arial" w:eastAsia="Times New Roman" w:hAnsi="Arial" w:cs="Arial"/>
          <w:color w:val="002060"/>
          <w:sz w:val="24"/>
          <w:szCs w:val="24"/>
          <w:lang w:eastAsia="fr-FR"/>
        </w:rPr>
        <w:t xml:space="preserve">A l’issue de la formation, les participants ont compris le contenu des différents domaines des facteurs humains. Ils ont débattu des contenus avec le formateur et </w:t>
      </w:r>
    </w:p>
    <w:p w:rsidR="006B55FF" w:rsidRDefault="006B55FF" w:rsidP="00125059">
      <w:pPr>
        <w:spacing w:after="0" w:line="240" w:lineRule="auto"/>
        <w:jc w:val="both"/>
        <w:rPr>
          <w:rFonts w:ascii="Arial" w:eastAsia="Times New Roman" w:hAnsi="Arial" w:cs="Arial"/>
          <w:color w:val="002060"/>
          <w:sz w:val="24"/>
          <w:szCs w:val="24"/>
          <w:lang w:eastAsia="fr-FR"/>
        </w:rPr>
      </w:pPr>
    </w:p>
    <w:p w:rsidR="006B55FF" w:rsidRDefault="006B55FF" w:rsidP="00125059">
      <w:pPr>
        <w:spacing w:after="0" w:line="240" w:lineRule="auto"/>
        <w:jc w:val="both"/>
        <w:rPr>
          <w:rFonts w:ascii="Arial" w:eastAsia="Times New Roman" w:hAnsi="Arial" w:cs="Arial"/>
          <w:color w:val="002060"/>
          <w:sz w:val="24"/>
          <w:szCs w:val="24"/>
          <w:lang w:eastAsia="fr-FR"/>
        </w:rPr>
      </w:pPr>
    </w:p>
    <w:p w:rsidR="00125059" w:rsidRPr="00125059" w:rsidRDefault="00125059" w:rsidP="00125059">
      <w:pPr>
        <w:spacing w:after="0" w:line="240" w:lineRule="auto"/>
        <w:jc w:val="both"/>
        <w:rPr>
          <w:rFonts w:ascii="Arial" w:eastAsia="Times New Roman" w:hAnsi="Arial" w:cs="Arial"/>
          <w:color w:val="002060"/>
          <w:sz w:val="24"/>
          <w:szCs w:val="24"/>
          <w:lang w:eastAsia="fr-FR"/>
        </w:rPr>
      </w:pPr>
      <w:proofErr w:type="gramStart"/>
      <w:r w:rsidRPr="00125059">
        <w:rPr>
          <w:rFonts w:ascii="Arial" w:eastAsia="Times New Roman" w:hAnsi="Arial" w:cs="Arial"/>
          <w:color w:val="002060"/>
          <w:sz w:val="24"/>
          <w:szCs w:val="24"/>
          <w:lang w:eastAsia="fr-FR"/>
        </w:rPr>
        <w:t>entre</w:t>
      </w:r>
      <w:proofErr w:type="gramEnd"/>
      <w:r w:rsidRPr="00125059">
        <w:rPr>
          <w:rFonts w:ascii="Arial" w:eastAsia="Times New Roman" w:hAnsi="Arial" w:cs="Arial"/>
          <w:color w:val="002060"/>
          <w:sz w:val="24"/>
          <w:szCs w:val="24"/>
          <w:lang w:eastAsia="fr-FR"/>
        </w:rPr>
        <w:t xml:space="preserve"> eux. Ils ont perçu les processus cognitifs qui sont à l'origine des erreurs humaines au regard des comportements adoptés en situation de travail. Ils sont capables de mettre en œuvre la Check-List avec efficacité.</w:t>
      </w:r>
    </w:p>
    <w:p w:rsidR="006F646F" w:rsidRDefault="006F646F" w:rsidP="00292C1D">
      <w:pPr>
        <w:rPr>
          <w:rFonts w:ascii="Arial" w:eastAsia="Calibri" w:hAnsi="Arial" w:cs="Arial"/>
          <w:b/>
          <w:color w:val="002060"/>
          <w:sz w:val="24"/>
          <w:szCs w:val="24"/>
          <w:u w:val="single"/>
        </w:rPr>
      </w:pPr>
    </w:p>
    <w:p w:rsidR="00292C1D" w:rsidRPr="00314DE9"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Public concerné</w:t>
      </w:r>
    </w:p>
    <w:p w:rsidR="00B634A0" w:rsidRPr="0059228D" w:rsidRDefault="00D535DC" w:rsidP="0059228D">
      <w:pPr>
        <w:jc w:val="both"/>
        <w:rPr>
          <w:rFonts w:ascii="Arial" w:hAnsi="Arial" w:cs="Arial"/>
          <w:color w:val="002060"/>
          <w:sz w:val="24"/>
          <w:szCs w:val="24"/>
        </w:rPr>
      </w:pPr>
      <w:r w:rsidRPr="00D535DC">
        <w:rPr>
          <w:rFonts w:ascii="Arial" w:hAnsi="Arial" w:cs="Arial"/>
          <w:color w:val="002060"/>
          <w:sz w:val="24"/>
          <w:szCs w:val="24"/>
        </w:rPr>
        <w:t xml:space="preserve">Tout professionnel d’une unité de soins : Médecins, Chirurgiens, Anesthésistes, Cadres, </w:t>
      </w:r>
      <w:r w:rsidR="00FE723C">
        <w:rPr>
          <w:rFonts w:ascii="Arial" w:hAnsi="Arial" w:cs="Arial"/>
          <w:color w:val="002060"/>
          <w:sz w:val="24"/>
          <w:szCs w:val="24"/>
        </w:rPr>
        <w:t xml:space="preserve">et </w:t>
      </w:r>
      <w:r w:rsidR="00B634A0">
        <w:rPr>
          <w:rFonts w:ascii="Arial" w:hAnsi="Arial" w:cs="Arial"/>
          <w:color w:val="002060"/>
          <w:sz w:val="24"/>
          <w:szCs w:val="24"/>
        </w:rPr>
        <w:t xml:space="preserve">de façon plus générale tout personnel </w:t>
      </w:r>
      <w:r w:rsidRPr="00D535DC">
        <w:rPr>
          <w:rFonts w:ascii="Arial" w:hAnsi="Arial" w:cs="Arial"/>
          <w:color w:val="002060"/>
          <w:sz w:val="24"/>
          <w:szCs w:val="24"/>
        </w:rPr>
        <w:t>d’encadrement.</w:t>
      </w:r>
    </w:p>
    <w:p w:rsidR="00292C1D" w:rsidRPr="00314DE9" w:rsidRDefault="00292C1D" w:rsidP="00292C1D">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Pré requis</w:t>
      </w:r>
    </w:p>
    <w:p w:rsidR="00D535DC" w:rsidRDefault="00E6095B" w:rsidP="00292C1D">
      <w:pPr>
        <w:rPr>
          <w:rFonts w:ascii="Arial" w:hAnsi="Arial" w:cs="Arial"/>
          <w:color w:val="002060"/>
          <w:sz w:val="24"/>
          <w:szCs w:val="24"/>
        </w:rPr>
      </w:pPr>
      <w:r>
        <w:rPr>
          <w:rFonts w:ascii="Arial" w:hAnsi="Arial" w:cs="Arial"/>
          <w:color w:val="002060"/>
          <w:sz w:val="24"/>
          <w:szCs w:val="24"/>
        </w:rPr>
        <w:t xml:space="preserve">La composition du groupe doit </w:t>
      </w:r>
      <w:r w:rsidR="00D535DC" w:rsidRPr="00D535DC">
        <w:rPr>
          <w:rFonts w:ascii="Arial" w:hAnsi="Arial" w:cs="Arial"/>
          <w:color w:val="002060"/>
          <w:sz w:val="24"/>
          <w:szCs w:val="24"/>
        </w:rPr>
        <w:t>être pluri-professionnelle.</w:t>
      </w:r>
    </w:p>
    <w:p w:rsidR="00001CC4" w:rsidRDefault="00001CC4" w:rsidP="00292C1D">
      <w:pPr>
        <w:rPr>
          <w:rFonts w:ascii="Arial" w:hAnsi="Arial" w:cs="Arial"/>
          <w:color w:val="002060"/>
          <w:sz w:val="24"/>
          <w:szCs w:val="24"/>
        </w:rPr>
      </w:pPr>
    </w:p>
    <w:tbl>
      <w:tblPr>
        <w:tblStyle w:val="Grilledutableau"/>
        <w:tblW w:w="0" w:type="auto"/>
        <w:tblLook w:val="04A0" w:firstRow="1" w:lastRow="0" w:firstColumn="1" w:lastColumn="0" w:noHBand="0" w:noVBand="1"/>
      </w:tblPr>
      <w:tblGrid>
        <w:gridCol w:w="9212"/>
      </w:tblGrid>
      <w:tr w:rsidR="00001CC4" w:rsidTr="00001CC4">
        <w:tc>
          <w:tcPr>
            <w:tcW w:w="9212" w:type="dxa"/>
          </w:tcPr>
          <w:p w:rsidR="00001CC4" w:rsidRDefault="00001CC4" w:rsidP="00001CC4">
            <w:pPr>
              <w:jc w:val="center"/>
              <w:rPr>
                <w:rFonts w:ascii="Arial" w:hAnsi="Arial" w:cs="Arial"/>
                <w:color w:val="002060"/>
                <w:sz w:val="24"/>
                <w:szCs w:val="24"/>
              </w:rPr>
            </w:pPr>
            <w:r w:rsidRPr="00001CC4">
              <w:rPr>
                <w:rFonts w:ascii="Arial" w:eastAsia="Calibri" w:hAnsi="Arial" w:cs="Arial"/>
                <w:b/>
                <w:color w:val="002060"/>
                <w:sz w:val="24"/>
                <w:szCs w:val="24"/>
                <w:u w:val="single"/>
                <w:lang w:eastAsia="fr-FR"/>
              </w:rPr>
              <w:t>Déroulé pédagogique de l’action - Méthodes et moyens pédagogiques</w:t>
            </w:r>
          </w:p>
        </w:tc>
      </w:tr>
    </w:tbl>
    <w:p w:rsidR="00001CC4" w:rsidRPr="00757637" w:rsidRDefault="00001CC4" w:rsidP="00292C1D">
      <w:pPr>
        <w:rPr>
          <w:rFonts w:ascii="Arial" w:hAnsi="Arial" w:cs="Arial"/>
          <w:color w:val="002060"/>
          <w:sz w:val="24"/>
          <w:szCs w:val="24"/>
        </w:rPr>
      </w:pPr>
    </w:p>
    <w:p w:rsidR="0063197E" w:rsidRPr="0059228D" w:rsidRDefault="003463ED" w:rsidP="0059228D">
      <w:pPr>
        <w:spacing w:before="100" w:beforeAutospacing="1" w:after="100" w:afterAutospacing="1" w:line="240" w:lineRule="auto"/>
        <w:rPr>
          <w:rFonts w:ascii="Arial" w:eastAsia="Times New Roman" w:hAnsi="Arial" w:cs="Arial"/>
          <w:color w:val="002060"/>
          <w:sz w:val="24"/>
          <w:szCs w:val="24"/>
          <w:lang w:eastAsia="fr-FR"/>
        </w:rPr>
      </w:pPr>
      <w:r w:rsidRPr="00781DB2">
        <w:rPr>
          <w:rFonts w:ascii="Arial" w:eastAsia="Times New Roman" w:hAnsi="Arial" w:cs="Arial"/>
          <w:b/>
          <w:color w:val="002060"/>
          <w:sz w:val="24"/>
          <w:szCs w:val="24"/>
          <w:u w:val="single"/>
          <w:lang w:eastAsia="fr-FR"/>
        </w:rPr>
        <w:t>Lieu</w:t>
      </w:r>
      <w:r w:rsidRPr="00D535DC">
        <w:rPr>
          <w:rFonts w:ascii="Arial" w:eastAsia="Times New Roman" w:hAnsi="Arial" w:cs="Arial"/>
          <w:b/>
          <w:color w:val="002060"/>
          <w:sz w:val="24"/>
          <w:szCs w:val="24"/>
          <w:lang w:eastAsia="fr-FR"/>
        </w:rPr>
        <w:t> :</w:t>
      </w:r>
      <w:r w:rsidRPr="00D535DC">
        <w:rPr>
          <w:rFonts w:ascii="Arial" w:eastAsia="Times New Roman" w:hAnsi="Arial" w:cs="Arial"/>
          <w:color w:val="002060"/>
          <w:sz w:val="24"/>
          <w:szCs w:val="24"/>
          <w:lang w:eastAsia="fr-FR"/>
        </w:rPr>
        <w:t xml:space="preserve"> sur site </w:t>
      </w:r>
      <w:r w:rsidR="00F51AEE">
        <w:rPr>
          <w:rFonts w:ascii="Arial" w:eastAsia="Times New Roman" w:hAnsi="Arial" w:cs="Arial"/>
          <w:color w:val="002060"/>
          <w:sz w:val="24"/>
          <w:szCs w:val="24"/>
          <w:lang w:eastAsia="fr-FR"/>
        </w:rPr>
        <w:t>ou regroupement de</w:t>
      </w:r>
      <w:r w:rsidR="0059228D">
        <w:rPr>
          <w:rFonts w:ascii="Arial" w:eastAsia="Times New Roman" w:hAnsi="Arial" w:cs="Arial"/>
          <w:color w:val="002060"/>
          <w:sz w:val="24"/>
          <w:szCs w:val="24"/>
          <w:lang w:eastAsia="fr-FR"/>
        </w:rPr>
        <w:t xml:space="preserve"> plusieurs établissement</w:t>
      </w:r>
      <w:r w:rsidR="006F646F">
        <w:rPr>
          <w:rFonts w:ascii="Arial" w:eastAsia="Times New Roman" w:hAnsi="Arial" w:cs="Arial"/>
          <w:color w:val="002060"/>
          <w:sz w:val="24"/>
          <w:szCs w:val="24"/>
          <w:lang w:eastAsia="fr-FR"/>
        </w:rPr>
        <w:t>s</w:t>
      </w:r>
    </w:p>
    <w:p w:rsidR="003463ED" w:rsidRPr="00781DB2" w:rsidRDefault="003463ED" w:rsidP="003463ED">
      <w:pPr>
        <w:spacing w:after="0" w:line="240" w:lineRule="auto"/>
        <w:rPr>
          <w:rFonts w:ascii="Arial" w:eastAsia="Times New Roman" w:hAnsi="Arial" w:cs="Arial"/>
          <w:color w:val="002060"/>
          <w:sz w:val="24"/>
          <w:szCs w:val="24"/>
          <w:u w:val="single"/>
          <w:lang w:eastAsia="fr-FR"/>
        </w:rPr>
      </w:pPr>
      <w:r w:rsidRPr="00781DB2">
        <w:rPr>
          <w:rFonts w:ascii="Arial" w:eastAsia="Times New Roman" w:hAnsi="Arial" w:cs="Arial"/>
          <w:b/>
          <w:color w:val="002060"/>
          <w:sz w:val="24"/>
          <w:szCs w:val="24"/>
          <w:u w:val="single"/>
          <w:lang w:eastAsia="fr-FR"/>
        </w:rPr>
        <w:t xml:space="preserve">Programme </w:t>
      </w:r>
    </w:p>
    <w:p w:rsidR="00D13FBE" w:rsidRPr="00D13FBE" w:rsidRDefault="003463ED" w:rsidP="00D13FBE">
      <w:pPr>
        <w:spacing w:after="0" w:line="240" w:lineRule="auto"/>
        <w:rPr>
          <w:rFonts w:ascii="Arial" w:eastAsia="Times New Roman" w:hAnsi="Arial" w:cs="Arial"/>
          <w:color w:val="002060"/>
          <w:sz w:val="24"/>
          <w:szCs w:val="24"/>
          <w:lang w:eastAsia="fr-FR"/>
        </w:rPr>
      </w:pPr>
      <w:r w:rsidRPr="00D535DC">
        <w:rPr>
          <w:rFonts w:ascii="Arial" w:eastAsia="Times New Roman" w:hAnsi="Arial" w:cs="Arial"/>
          <w:color w:val="002060"/>
          <w:sz w:val="24"/>
          <w:szCs w:val="24"/>
          <w:lang w:eastAsia="fr-FR"/>
        </w:rPr>
        <w:t>  </w:t>
      </w:r>
    </w:p>
    <w:p w:rsidR="00D13FBE" w:rsidRDefault="00D13FBE" w:rsidP="009C1538">
      <w:pPr>
        <w:spacing w:after="0" w:line="240" w:lineRule="auto"/>
        <w:rPr>
          <w:rFonts w:ascii="Arial" w:eastAsia="Calibri" w:hAnsi="Arial" w:cs="Arial"/>
          <w:color w:val="002060"/>
          <w:sz w:val="24"/>
          <w:szCs w:val="24"/>
          <w:lang w:eastAsia="fr-FR"/>
        </w:rPr>
      </w:pPr>
      <w:r w:rsidRPr="00D13FBE">
        <w:rPr>
          <w:rFonts w:ascii="Arial" w:eastAsia="Calibri" w:hAnsi="Arial" w:cs="Arial"/>
          <w:b/>
          <w:color w:val="002060"/>
          <w:sz w:val="24"/>
          <w:szCs w:val="24"/>
          <w:lang w:eastAsia="fr-FR"/>
        </w:rPr>
        <w:t>1 – Tour de table</w:t>
      </w:r>
      <w:r w:rsidRPr="00D13FBE">
        <w:rPr>
          <w:rFonts w:ascii="Arial" w:eastAsia="Calibri" w:hAnsi="Arial" w:cs="Arial"/>
          <w:color w:val="002060"/>
          <w:sz w:val="24"/>
          <w:szCs w:val="24"/>
          <w:lang w:eastAsia="fr-FR"/>
        </w:rPr>
        <w:t> : relevé des interrogations et des attentes (adaptation possible de la formation en fonction des attentes exprimées). Les situations vécues.</w:t>
      </w:r>
    </w:p>
    <w:p w:rsidR="009C1538" w:rsidRDefault="009C1538" w:rsidP="009C1538">
      <w:pPr>
        <w:spacing w:after="0" w:line="240" w:lineRule="auto"/>
        <w:rPr>
          <w:rFonts w:ascii="Arial" w:eastAsia="Calibri" w:hAnsi="Arial" w:cs="Arial"/>
          <w:color w:val="002060"/>
          <w:sz w:val="24"/>
          <w:szCs w:val="24"/>
          <w:lang w:eastAsia="fr-FR"/>
        </w:rPr>
      </w:pPr>
    </w:p>
    <w:p w:rsidR="00D13FBE" w:rsidRPr="00D13FBE" w:rsidRDefault="00D13FBE" w:rsidP="009C1538">
      <w:pPr>
        <w:spacing w:after="0" w:line="480" w:lineRule="auto"/>
        <w:rPr>
          <w:rFonts w:ascii="Arial" w:eastAsia="Calibri" w:hAnsi="Arial" w:cs="Arial"/>
          <w:color w:val="002060"/>
          <w:sz w:val="24"/>
          <w:szCs w:val="24"/>
          <w:lang w:eastAsia="fr-FR"/>
        </w:rPr>
      </w:pPr>
      <w:r w:rsidRPr="00D13FBE">
        <w:rPr>
          <w:rFonts w:ascii="Arial" w:eastAsia="Calibri" w:hAnsi="Arial" w:cs="Arial"/>
          <w:b/>
          <w:color w:val="002060"/>
          <w:sz w:val="24"/>
          <w:szCs w:val="24"/>
          <w:lang w:eastAsia="fr-FR"/>
        </w:rPr>
        <w:t xml:space="preserve">2 – La sécurité : </w:t>
      </w:r>
      <w:r w:rsidRPr="00D13FBE">
        <w:rPr>
          <w:rFonts w:ascii="Arial" w:eastAsia="Calibri" w:hAnsi="Arial" w:cs="Arial"/>
          <w:color w:val="002060"/>
          <w:sz w:val="24"/>
          <w:szCs w:val="24"/>
          <w:lang w:eastAsia="fr-FR"/>
        </w:rPr>
        <w:t>l’homme acteur de fiabilité mais faillible</w:t>
      </w:r>
      <w:r w:rsidRPr="00D13FBE">
        <w:rPr>
          <w:rFonts w:ascii="Arial" w:eastAsia="Calibri" w:hAnsi="Arial" w:cs="Arial"/>
          <w:b/>
          <w:color w:val="002060"/>
          <w:sz w:val="24"/>
          <w:szCs w:val="24"/>
          <w:lang w:eastAsia="fr-FR"/>
        </w:rPr>
        <w:t xml:space="preserve"> </w:t>
      </w:r>
    </w:p>
    <w:p w:rsidR="00D13FBE" w:rsidRPr="00D13FBE" w:rsidRDefault="00D13FBE" w:rsidP="00D13FBE">
      <w:pPr>
        <w:spacing w:after="0"/>
        <w:rPr>
          <w:rFonts w:ascii="Arial" w:eastAsia="Calibri" w:hAnsi="Arial" w:cs="Arial"/>
          <w:color w:val="002060"/>
          <w:sz w:val="24"/>
          <w:szCs w:val="24"/>
          <w:lang w:eastAsia="fr-FR"/>
        </w:rPr>
      </w:pPr>
      <w:r w:rsidRPr="00D13FBE">
        <w:rPr>
          <w:rFonts w:ascii="Arial" w:eastAsia="Calibri" w:hAnsi="Arial" w:cs="Arial"/>
          <w:b/>
          <w:color w:val="002060"/>
          <w:sz w:val="24"/>
          <w:szCs w:val="24"/>
          <w:lang w:eastAsia="fr-FR"/>
        </w:rPr>
        <w:t>3 – Regard sur les démarches « Facteurs Humains »</w:t>
      </w:r>
      <w:r w:rsidRPr="00D13FBE">
        <w:rPr>
          <w:rFonts w:ascii="Arial" w:eastAsia="Calibri" w:hAnsi="Arial" w:cs="Arial"/>
          <w:color w:val="002060"/>
          <w:sz w:val="24"/>
          <w:szCs w:val="24"/>
          <w:lang w:eastAsia="fr-FR"/>
        </w:rPr>
        <w:t> : présentation de trois domaines fondamentaux :</w:t>
      </w:r>
      <w:r w:rsidRPr="00D13FBE">
        <w:rPr>
          <w:rFonts w:ascii="Arial" w:eastAsia="Calibri" w:hAnsi="Arial" w:cs="Arial"/>
          <w:color w:val="002060"/>
          <w:sz w:val="24"/>
          <w:szCs w:val="24"/>
          <w:lang w:eastAsia="fr-FR"/>
        </w:rPr>
        <w:tab/>
      </w:r>
    </w:p>
    <w:p w:rsidR="00D13FBE" w:rsidRPr="00D13FBE" w:rsidRDefault="00D13FBE" w:rsidP="00D13FBE">
      <w:pPr>
        <w:numPr>
          <w:ilvl w:val="0"/>
          <w:numId w:val="14"/>
        </w:numPr>
        <w:spacing w:after="0" w:line="240" w:lineRule="auto"/>
        <w:contextualSpacing/>
        <w:rPr>
          <w:rFonts w:ascii="Arial" w:eastAsia="Calibri" w:hAnsi="Arial" w:cs="Arial"/>
          <w:color w:val="002060"/>
          <w:sz w:val="24"/>
          <w:szCs w:val="24"/>
          <w:lang w:eastAsia="fr-FR"/>
        </w:rPr>
      </w:pPr>
      <w:r w:rsidRPr="00D13FBE">
        <w:rPr>
          <w:rFonts w:ascii="Arial" w:eastAsia="Calibri" w:hAnsi="Arial" w:cs="Arial"/>
          <w:color w:val="002060"/>
          <w:sz w:val="24"/>
          <w:szCs w:val="24"/>
          <w:lang w:eastAsia="fr-FR"/>
        </w:rPr>
        <w:t>Conscience de la situation</w:t>
      </w:r>
    </w:p>
    <w:p w:rsidR="00D13FBE" w:rsidRPr="00D13FBE" w:rsidRDefault="00D13FBE" w:rsidP="00D13FBE">
      <w:pPr>
        <w:numPr>
          <w:ilvl w:val="0"/>
          <w:numId w:val="14"/>
        </w:numPr>
        <w:spacing w:after="0" w:line="240" w:lineRule="auto"/>
        <w:contextualSpacing/>
        <w:rPr>
          <w:rFonts w:ascii="Arial" w:eastAsia="Calibri" w:hAnsi="Arial" w:cs="Arial"/>
          <w:color w:val="002060"/>
          <w:sz w:val="24"/>
          <w:szCs w:val="24"/>
          <w:lang w:eastAsia="fr-FR"/>
        </w:rPr>
      </w:pPr>
      <w:r w:rsidRPr="00D13FBE">
        <w:rPr>
          <w:rFonts w:ascii="Arial" w:eastAsia="Calibri" w:hAnsi="Arial" w:cs="Arial"/>
          <w:color w:val="002060"/>
          <w:sz w:val="24"/>
          <w:szCs w:val="24"/>
          <w:lang w:eastAsia="fr-FR"/>
        </w:rPr>
        <w:t>Communication</w:t>
      </w:r>
    </w:p>
    <w:p w:rsidR="00D13FBE" w:rsidRDefault="00D13FBE" w:rsidP="00D13FBE">
      <w:pPr>
        <w:numPr>
          <w:ilvl w:val="0"/>
          <w:numId w:val="14"/>
        </w:numPr>
        <w:spacing w:after="0" w:line="240" w:lineRule="auto"/>
        <w:contextualSpacing/>
        <w:rPr>
          <w:rFonts w:ascii="Arial" w:eastAsia="Calibri" w:hAnsi="Arial" w:cs="Arial"/>
          <w:color w:val="002060"/>
          <w:sz w:val="24"/>
          <w:szCs w:val="24"/>
          <w:lang w:eastAsia="fr-FR"/>
        </w:rPr>
      </w:pPr>
      <w:r w:rsidRPr="00D13FBE">
        <w:rPr>
          <w:rFonts w:ascii="Arial" w:eastAsia="Calibri" w:hAnsi="Arial" w:cs="Arial"/>
          <w:color w:val="002060"/>
          <w:sz w:val="24"/>
          <w:szCs w:val="24"/>
          <w:lang w:eastAsia="fr-FR"/>
        </w:rPr>
        <w:t>Synergie d’équipe</w:t>
      </w:r>
    </w:p>
    <w:p w:rsidR="009C1538" w:rsidRPr="00D13FBE" w:rsidRDefault="009C1538" w:rsidP="009C1538">
      <w:pPr>
        <w:spacing w:after="0" w:line="240" w:lineRule="auto"/>
        <w:ind w:left="720"/>
        <w:contextualSpacing/>
        <w:rPr>
          <w:rFonts w:ascii="Arial" w:eastAsia="Calibri" w:hAnsi="Arial" w:cs="Arial"/>
          <w:color w:val="002060"/>
          <w:sz w:val="24"/>
          <w:szCs w:val="24"/>
          <w:lang w:eastAsia="fr-FR"/>
        </w:rPr>
      </w:pPr>
    </w:p>
    <w:p w:rsidR="009C1538" w:rsidRPr="00D13FBE" w:rsidRDefault="00D13FBE" w:rsidP="00D13FBE">
      <w:pPr>
        <w:spacing w:after="0" w:line="360" w:lineRule="auto"/>
        <w:rPr>
          <w:rFonts w:ascii="Arial" w:eastAsia="Calibri" w:hAnsi="Arial" w:cs="Arial"/>
          <w:color w:val="002060"/>
          <w:sz w:val="24"/>
          <w:szCs w:val="24"/>
          <w:lang w:eastAsia="fr-FR"/>
        </w:rPr>
      </w:pPr>
      <w:r w:rsidRPr="00D13FBE">
        <w:rPr>
          <w:rFonts w:ascii="Arial" w:eastAsia="Times New Roman" w:hAnsi="Arial" w:cs="Arial"/>
          <w:b/>
          <w:color w:val="002060"/>
          <w:sz w:val="24"/>
          <w:szCs w:val="24"/>
          <w:lang w:eastAsia="fr-FR"/>
        </w:rPr>
        <w:t xml:space="preserve">4 – </w:t>
      </w:r>
      <w:r w:rsidRPr="00D13FBE">
        <w:rPr>
          <w:rFonts w:ascii="Arial" w:eastAsia="Calibri" w:hAnsi="Arial" w:cs="Arial"/>
          <w:b/>
          <w:color w:val="002060"/>
          <w:sz w:val="24"/>
          <w:szCs w:val="24"/>
          <w:lang w:eastAsia="fr-FR"/>
        </w:rPr>
        <w:t xml:space="preserve">La Check-List / La Do-List : </w:t>
      </w:r>
      <w:r w:rsidRPr="00D13FBE">
        <w:rPr>
          <w:rFonts w:ascii="Arial" w:eastAsia="Calibri" w:hAnsi="Arial" w:cs="Arial"/>
          <w:color w:val="002060"/>
          <w:sz w:val="24"/>
          <w:szCs w:val="24"/>
          <w:lang w:eastAsia="fr-FR"/>
        </w:rPr>
        <w:t>Principes de base</w:t>
      </w:r>
    </w:p>
    <w:p w:rsidR="009C1538" w:rsidRPr="00D13FBE" w:rsidRDefault="00D13FBE" w:rsidP="009C1538">
      <w:pPr>
        <w:spacing w:before="120" w:after="0"/>
        <w:rPr>
          <w:rFonts w:ascii="Arial" w:eastAsia="Calibri" w:hAnsi="Arial" w:cs="Arial"/>
          <w:color w:val="002060"/>
          <w:sz w:val="24"/>
          <w:szCs w:val="24"/>
          <w:lang w:eastAsia="fr-FR"/>
        </w:rPr>
      </w:pPr>
      <w:r w:rsidRPr="00D13FBE">
        <w:rPr>
          <w:rFonts w:ascii="Arial" w:eastAsia="Calibri" w:hAnsi="Arial" w:cs="Arial"/>
          <w:b/>
          <w:color w:val="002060"/>
          <w:sz w:val="24"/>
          <w:szCs w:val="24"/>
          <w:lang w:eastAsia="fr-FR"/>
        </w:rPr>
        <w:t>5 – Atelier</w:t>
      </w:r>
      <w:r w:rsidR="009C1538">
        <w:rPr>
          <w:rFonts w:ascii="Arial" w:eastAsia="Calibri" w:hAnsi="Arial" w:cs="Arial"/>
          <w:b/>
          <w:color w:val="002060"/>
          <w:sz w:val="24"/>
          <w:szCs w:val="24"/>
          <w:lang w:eastAsia="fr-FR"/>
        </w:rPr>
        <w:t xml:space="preserve"> n°1</w:t>
      </w:r>
      <w:r w:rsidRPr="00D13FBE">
        <w:rPr>
          <w:rFonts w:ascii="Arial" w:eastAsia="Calibri" w:hAnsi="Arial" w:cs="Arial"/>
          <w:b/>
          <w:color w:val="002060"/>
          <w:sz w:val="24"/>
          <w:szCs w:val="24"/>
          <w:lang w:eastAsia="fr-FR"/>
        </w:rPr>
        <w:t> </w:t>
      </w:r>
      <w:r w:rsidRPr="00D13FBE">
        <w:rPr>
          <w:rFonts w:ascii="Arial" w:eastAsia="Calibri" w:hAnsi="Arial" w:cs="Arial"/>
          <w:color w:val="002060"/>
          <w:sz w:val="24"/>
          <w:szCs w:val="24"/>
          <w:lang w:eastAsia="fr-FR"/>
        </w:rPr>
        <w:t>: Méthode de construction : application par le groupe</w:t>
      </w:r>
    </w:p>
    <w:p w:rsidR="009C1538" w:rsidRPr="00D13FBE" w:rsidRDefault="009C1538" w:rsidP="009C1538">
      <w:pPr>
        <w:spacing w:before="120" w:after="0" w:line="360" w:lineRule="auto"/>
        <w:rPr>
          <w:rFonts w:ascii="Arial" w:eastAsia="Calibri" w:hAnsi="Arial" w:cs="Arial"/>
          <w:b/>
          <w:color w:val="002060"/>
          <w:sz w:val="24"/>
          <w:szCs w:val="24"/>
          <w:lang w:eastAsia="fr-FR"/>
        </w:rPr>
      </w:pPr>
      <w:r w:rsidRPr="00D13FBE">
        <w:rPr>
          <w:rFonts w:ascii="Arial" w:eastAsia="Calibri" w:hAnsi="Arial" w:cs="Arial"/>
          <w:b/>
          <w:color w:val="002060"/>
          <w:sz w:val="24"/>
          <w:szCs w:val="24"/>
          <w:lang w:eastAsia="fr-FR"/>
        </w:rPr>
        <w:t>6</w:t>
      </w:r>
      <w:r>
        <w:rPr>
          <w:rFonts w:ascii="Arial" w:eastAsia="Calibri" w:hAnsi="Arial" w:cs="Arial"/>
          <w:b/>
          <w:color w:val="002060"/>
          <w:sz w:val="24"/>
          <w:szCs w:val="24"/>
          <w:lang w:eastAsia="fr-FR"/>
        </w:rPr>
        <w:t xml:space="preserve"> – Atelier n°2 : </w:t>
      </w:r>
      <w:r w:rsidRPr="009C1538">
        <w:rPr>
          <w:rFonts w:ascii="Arial" w:eastAsia="Calibri" w:hAnsi="Arial" w:cs="Arial"/>
          <w:color w:val="002060"/>
          <w:sz w:val="24"/>
          <w:szCs w:val="24"/>
          <w:lang w:eastAsia="fr-FR"/>
        </w:rPr>
        <w:t>Difficultés rencontrées – Les freins</w:t>
      </w:r>
    </w:p>
    <w:p w:rsidR="009C1538" w:rsidRPr="00D13FBE" w:rsidRDefault="009C1538" w:rsidP="009C1538">
      <w:pPr>
        <w:spacing w:after="0" w:line="360" w:lineRule="auto"/>
        <w:rPr>
          <w:rFonts w:ascii="Arial" w:eastAsia="Calibri" w:hAnsi="Arial" w:cs="Arial"/>
          <w:b/>
          <w:color w:val="002060"/>
          <w:sz w:val="24"/>
          <w:szCs w:val="24"/>
          <w:lang w:eastAsia="fr-FR"/>
        </w:rPr>
      </w:pPr>
      <w:r>
        <w:rPr>
          <w:rFonts w:ascii="Arial" w:eastAsia="Calibri" w:hAnsi="Arial" w:cs="Arial"/>
          <w:b/>
          <w:color w:val="002060"/>
          <w:sz w:val="24"/>
          <w:szCs w:val="24"/>
          <w:lang w:eastAsia="fr-FR"/>
        </w:rPr>
        <w:t>7</w:t>
      </w:r>
      <w:r w:rsidR="00D87D1E">
        <w:rPr>
          <w:rFonts w:ascii="Arial" w:eastAsia="Calibri" w:hAnsi="Arial" w:cs="Arial"/>
          <w:b/>
          <w:color w:val="002060"/>
          <w:sz w:val="24"/>
          <w:szCs w:val="24"/>
          <w:lang w:eastAsia="fr-FR"/>
        </w:rPr>
        <w:t xml:space="preserve"> – Atelier n°3 : </w:t>
      </w:r>
      <w:r w:rsidR="00D87D1E" w:rsidRPr="00D87D1E">
        <w:rPr>
          <w:rFonts w:ascii="Arial" w:eastAsia="Calibri" w:hAnsi="Arial" w:cs="Arial"/>
          <w:color w:val="002060"/>
          <w:sz w:val="24"/>
          <w:szCs w:val="24"/>
          <w:lang w:eastAsia="fr-FR"/>
        </w:rPr>
        <w:t>Simulation de check-List</w:t>
      </w:r>
    </w:p>
    <w:p w:rsidR="00D13FBE" w:rsidRPr="00D13FBE" w:rsidRDefault="009C1538" w:rsidP="009C1538">
      <w:pPr>
        <w:spacing w:after="0" w:line="360" w:lineRule="auto"/>
        <w:rPr>
          <w:rFonts w:ascii="Arial" w:eastAsia="Calibri" w:hAnsi="Arial" w:cs="Arial"/>
          <w:b/>
          <w:color w:val="002060"/>
          <w:sz w:val="24"/>
          <w:szCs w:val="24"/>
          <w:lang w:eastAsia="fr-FR"/>
        </w:rPr>
      </w:pPr>
      <w:r>
        <w:rPr>
          <w:rFonts w:ascii="Arial" w:eastAsia="Calibri" w:hAnsi="Arial" w:cs="Arial"/>
          <w:b/>
          <w:color w:val="002060"/>
          <w:sz w:val="24"/>
          <w:szCs w:val="24"/>
          <w:lang w:eastAsia="fr-FR"/>
        </w:rPr>
        <w:t>7</w:t>
      </w:r>
      <w:r w:rsidR="00D13FBE" w:rsidRPr="00D13FBE">
        <w:rPr>
          <w:rFonts w:ascii="Arial" w:eastAsia="Calibri" w:hAnsi="Arial" w:cs="Arial"/>
          <w:b/>
          <w:color w:val="002060"/>
          <w:sz w:val="24"/>
          <w:szCs w:val="24"/>
          <w:lang w:eastAsia="fr-FR"/>
        </w:rPr>
        <w:t xml:space="preserve"> – Facteurs clés de succès</w:t>
      </w:r>
    </w:p>
    <w:p w:rsidR="00D13FBE" w:rsidRPr="00D13FBE" w:rsidRDefault="00D13FBE" w:rsidP="00D13FBE">
      <w:pPr>
        <w:spacing w:after="0" w:line="360" w:lineRule="auto"/>
        <w:rPr>
          <w:rFonts w:ascii="Arial" w:eastAsia="Times New Roman" w:hAnsi="Arial" w:cs="Arial"/>
          <w:b/>
          <w:color w:val="002060"/>
          <w:sz w:val="24"/>
          <w:szCs w:val="24"/>
          <w:lang w:eastAsia="fr-FR"/>
        </w:rPr>
      </w:pPr>
      <w:r w:rsidRPr="00D13FBE">
        <w:rPr>
          <w:rFonts w:ascii="Arial" w:eastAsia="Times New Roman" w:hAnsi="Arial" w:cs="Arial"/>
          <w:b/>
          <w:color w:val="002060"/>
          <w:sz w:val="24"/>
          <w:szCs w:val="24"/>
          <w:lang w:eastAsia="fr-FR"/>
        </w:rPr>
        <w:t>7 – Quels plans d’actions à l’issue de la formation</w:t>
      </w:r>
    </w:p>
    <w:p w:rsidR="00D13FBE" w:rsidRPr="00D13FBE" w:rsidRDefault="00D13FBE" w:rsidP="00D13FBE">
      <w:pPr>
        <w:spacing w:after="0" w:line="360" w:lineRule="auto"/>
        <w:rPr>
          <w:rFonts w:ascii="Arial" w:eastAsia="Times New Roman" w:hAnsi="Arial" w:cs="Arial"/>
          <w:b/>
          <w:color w:val="002060"/>
          <w:sz w:val="24"/>
          <w:szCs w:val="24"/>
          <w:lang w:eastAsia="fr-FR"/>
        </w:rPr>
      </w:pPr>
      <w:r w:rsidRPr="00D13FBE">
        <w:rPr>
          <w:rFonts w:ascii="Arial" w:eastAsia="Times New Roman" w:hAnsi="Arial" w:cs="Arial"/>
          <w:b/>
          <w:color w:val="002060"/>
          <w:sz w:val="24"/>
          <w:szCs w:val="24"/>
          <w:lang w:eastAsia="fr-FR"/>
        </w:rPr>
        <w:t xml:space="preserve">8 – Bilan  </w:t>
      </w:r>
    </w:p>
    <w:p w:rsidR="00563478" w:rsidRDefault="00563478" w:rsidP="00AB5306">
      <w:pPr>
        <w:spacing w:after="0" w:line="240" w:lineRule="auto"/>
        <w:rPr>
          <w:rFonts w:ascii="Times New Roman" w:eastAsia="Times New Roman" w:hAnsi="Times New Roman" w:cs="Times New Roman"/>
          <w:sz w:val="24"/>
          <w:szCs w:val="24"/>
          <w:lang w:eastAsia="fr-FR"/>
        </w:rPr>
      </w:pPr>
    </w:p>
    <w:p w:rsidR="00563478" w:rsidRPr="00AB5306" w:rsidRDefault="00563478" w:rsidP="00AB5306">
      <w:pPr>
        <w:spacing w:after="0" w:line="240" w:lineRule="auto"/>
        <w:rPr>
          <w:rFonts w:ascii="Times New Roman" w:eastAsia="Times New Roman" w:hAnsi="Times New Roman" w:cs="Times New Roman"/>
          <w:sz w:val="24"/>
          <w:szCs w:val="24"/>
          <w:lang w:eastAsia="fr-FR"/>
        </w:rPr>
      </w:pPr>
    </w:p>
    <w:p w:rsidR="00AB5306" w:rsidRPr="00AB5306" w:rsidRDefault="00AB5306" w:rsidP="00AB530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color w:val="002060"/>
          <w:sz w:val="24"/>
          <w:szCs w:val="24"/>
          <w:lang w:eastAsia="fr-FR"/>
        </w:rPr>
      </w:pPr>
      <w:r w:rsidRPr="00AB5306">
        <w:rPr>
          <w:rFonts w:ascii="Arial" w:eastAsia="Calibri" w:hAnsi="Arial" w:cs="Arial"/>
          <w:b/>
          <w:color w:val="002060"/>
          <w:sz w:val="24"/>
          <w:szCs w:val="24"/>
          <w:lang w:eastAsia="fr-FR"/>
        </w:rPr>
        <w:t>Méthodes pédagogiques mises en œuvre</w:t>
      </w:r>
    </w:p>
    <w:p w:rsidR="00AB5306" w:rsidRPr="00AB5306" w:rsidRDefault="00AB5306" w:rsidP="00AB5306">
      <w:pPr>
        <w:spacing w:after="0" w:line="240" w:lineRule="auto"/>
        <w:rPr>
          <w:rFonts w:ascii="Times New Roman" w:eastAsia="Times New Roman" w:hAnsi="Times New Roman" w:cs="Times New Roman"/>
          <w:sz w:val="24"/>
          <w:szCs w:val="24"/>
          <w:lang w:eastAsia="fr-FR"/>
        </w:rPr>
      </w:pPr>
    </w:p>
    <w:p w:rsidR="00AB5306" w:rsidRPr="00AB5306" w:rsidRDefault="00AB5306" w:rsidP="00AB5306">
      <w:pPr>
        <w:spacing w:after="0" w:line="240" w:lineRule="auto"/>
        <w:jc w:val="both"/>
        <w:rPr>
          <w:rFonts w:ascii="Arial" w:eastAsia="Calibri" w:hAnsi="Arial" w:cs="Arial"/>
          <w:color w:val="002060"/>
          <w:sz w:val="24"/>
          <w:szCs w:val="24"/>
          <w:u w:val="single"/>
          <w:lang w:eastAsia="fr-FR"/>
        </w:rPr>
      </w:pPr>
    </w:p>
    <w:p w:rsidR="00AB5306" w:rsidRPr="00AB5306" w:rsidRDefault="00AB5306" w:rsidP="00AB5306">
      <w:pPr>
        <w:spacing w:after="0" w:line="240" w:lineRule="auto"/>
        <w:rPr>
          <w:rFonts w:ascii="Arial" w:eastAsia="Times New Roman" w:hAnsi="Arial" w:cs="Arial"/>
          <w:b/>
          <w:color w:val="002060"/>
          <w:sz w:val="24"/>
          <w:szCs w:val="24"/>
          <w:lang w:eastAsia="fr-FR"/>
        </w:rPr>
      </w:pPr>
      <w:r w:rsidRPr="00AB5306">
        <w:rPr>
          <w:rFonts w:ascii="Arial" w:eastAsia="Times New Roman" w:hAnsi="Arial" w:cs="Arial"/>
          <w:color w:val="002060"/>
          <w:sz w:val="24"/>
          <w:szCs w:val="24"/>
          <w:lang w:eastAsia="fr-FR"/>
        </w:rPr>
        <w:t xml:space="preserve">Cette formation s'appuie sur des films présentant des situations vécues. Les scenarii de ces films mettent en évidence des comportements non adaptés à la situation de travail. Ils ont été écrits en se référant à des expériences vécues par des équipes. </w:t>
      </w:r>
    </w:p>
    <w:p w:rsidR="00AB5306" w:rsidRPr="00AB5306" w:rsidRDefault="00AB5306" w:rsidP="00AB5306">
      <w:pPr>
        <w:spacing w:after="0" w:line="240" w:lineRule="auto"/>
        <w:jc w:val="both"/>
        <w:rPr>
          <w:rFonts w:ascii="Arial" w:eastAsia="Times New Roman" w:hAnsi="Arial" w:cs="Arial"/>
          <w:color w:val="002060"/>
          <w:sz w:val="24"/>
          <w:szCs w:val="24"/>
          <w:lang w:eastAsia="fr-FR"/>
        </w:rPr>
      </w:pPr>
      <w:r w:rsidRPr="00AB5306">
        <w:rPr>
          <w:rFonts w:ascii="Arial" w:eastAsia="Times New Roman" w:hAnsi="Arial" w:cs="Arial"/>
          <w:color w:val="002060"/>
          <w:sz w:val="24"/>
          <w:szCs w:val="24"/>
          <w:lang w:eastAsia="fr-FR"/>
        </w:rPr>
        <w:t xml:space="preserve">Les formateurs présentent les processus cognitifs qui sont à l'origine des erreurs humaines au regard des comportements adoptés en situation de travail et installent un débat pour que chacun soit en mesure de s’approprier ces concepts. </w:t>
      </w:r>
    </w:p>
    <w:p w:rsidR="00AB5306" w:rsidRPr="00AB5306" w:rsidRDefault="00AB5306" w:rsidP="00AB5306">
      <w:pPr>
        <w:spacing w:after="0"/>
        <w:jc w:val="both"/>
        <w:rPr>
          <w:rFonts w:ascii="Arial" w:eastAsia="Times New Roman" w:hAnsi="Arial" w:cs="Arial"/>
          <w:color w:val="002060"/>
          <w:sz w:val="24"/>
          <w:szCs w:val="24"/>
          <w:lang w:eastAsia="fr-FR"/>
        </w:rPr>
      </w:pPr>
      <w:r w:rsidRPr="00AB5306">
        <w:rPr>
          <w:rFonts w:ascii="Arial" w:eastAsia="Times New Roman" w:hAnsi="Arial" w:cs="Arial"/>
          <w:color w:val="002060"/>
          <w:sz w:val="24"/>
          <w:szCs w:val="24"/>
          <w:lang w:eastAsia="fr-FR"/>
        </w:rPr>
        <w:t xml:space="preserve">Une fois ces processus cognitifs acquis, les formateurs présentent les pratiques sécuritaires permettant de réduire l'occurrence de ces erreurs. Certaines de ces pratiques applicables dans le domaine d’activité de chaque participant sont construites en groupe durant des ateliers. </w:t>
      </w:r>
    </w:p>
    <w:p w:rsidR="00AB5306" w:rsidRPr="00AB5306" w:rsidRDefault="00AB5306" w:rsidP="00AB5306">
      <w:pPr>
        <w:spacing w:after="0" w:line="240" w:lineRule="auto"/>
        <w:jc w:val="both"/>
        <w:rPr>
          <w:rFonts w:ascii="Arial" w:eastAsia="Calibri" w:hAnsi="Arial" w:cs="Arial"/>
          <w:color w:val="002060"/>
          <w:sz w:val="24"/>
          <w:szCs w:val="24"/>
          <w:u w:val="single"/>
          <w:lang w:eastAsia="fr-FR"/>
        </w:rPr>
      </w:pPr>
    </w:p>
    <w:p w:rsidR="00AB5306" w:rsidRPr="00AB5306" w:rsidRDefault="00AB5306" w:rsidP="00AB5306">
      <w:pPr>
        <w:spacing w:after="0" w:line="240" w:lineRule="auto"/>
        <w:rPr>
          <w:rFonts w:ascii="Times New Roman" w:eastAsia="Times New Roman" w:hAnsi="Times New Roman" w:cs="Times New Roman"/>
          <w:sz w:val="24"/>
          <w:szCs w:val="24"/>
          <w:lang w:eastAsia="fr-FR"/>
        </w:rPr>
      </w:pPr>
    </w:p>
    <w:p w:rsidR="00AB5306" w:rsidRPr="00AB5306" w:rsidRDefault="00AB5306" w:rsidP="00AB5306">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color w:val="002060"/>
          <w:sz w:val="24"/>
          <w:szCs w:val="24"/>
          <w:lang w:eastAsia="fr-FR"/>
        </w:rPr>
      </w:pPr>
      <w:r w:rsidRPr="00AB5306">
        <w:rPr>
          <w:rFonts w:ascii="Arial" w:eastAsia="Calibri" w:hAnsi="Arial" w:cs="Arial"/>
          <w:b/>
          <w:color w:val="002060"/>
          <w:sz w:val="24"/>
          <w:szCs w:val="24"/>
          <w:lang w:eastAsia="fr-FR"/>
        </w:rPr>
        <w:t>Méthodes de l’évaluation de l’action</w:t>
      </w:r>
    </w:p>
    <w:p w:rsidR="00AB5306" w:rsidRPr="00AB5306" w:rsidRDefault="00AB5306" w:rsidP="00AB5306">
      <w:pPr>
        <w:spacing w:after="120"/>
        <w:ind w:left="714"/>
        <w:contextualSpacing/>
        <w:jc w:val="both"/>
        <w:rPr>
          <w:rFonts w:ascii="Arial" w:eastAsia="Times New Roman" w:hAnsi="Arial" w:cs="Arial"/>
          <w:color w:val="002060"/>
          <w:sz w:val="24"/>
          <w:szCs w:val="24"/>
          <w:lang w:eastAsia="fr-FR"/>
        </w:rPr>
      </w:pPr>
    </w:p>
    <w:p w:rsidR="00AB5306" w:rsidRPr="00AB5306" w:rsidRDefault="00AB5306" w:rsidP="00AB5306">
      <w:pPr>
        <w:numPr>
          <w:ilvl w:val="0"/>
          <w:numId w:val="8"/>
        </w:numPr>
        <w:spacing w:after="120" w:line="240" w:lineRule="auto"/>
        <w:ind w:left="714" w:hanging="357"/>
        <w:contextualSpacing/>
        <w:jc w:val="both"/>
        <w:rPr>
          <w:rFonts w:ascii="Arial" w:eastAsia="Times New Roman" w:hAnsi="Arial" w:cs="Arial"/>
          <w:color w:val="002060"/>
          <w:sz w:val="24"/>
          <w:szCs w:val="24"/>
          <w:lang w:eastAsia="fr-FR"/>
        </w:rPr>
      </w:pPr>
      <w:r w:rsidRPr="00AB5306">
        <w:rPr>
          <w:rFonts w:ascii="Arial" w:eastAsia="Times New Roman" w:hAnsi="Arial" w:cs="Arial"/>
          <w:b/>
          <w:color w:val="002060"/>
          <w:sz w:val="24"/>
          <w:szCs w:val="24"/>
          <w:lang w:eastAsia="fr-FR"/>
        </w:rPr>
        <w:t>En amont de la formation,</w:t>
      </w:r>
      <w:r w:rsidRPr="00AB5306">
        <w:rPr>
          <w:rFonts w:ascii="Arial" w:eastAsia="Times New Roman" w:hAnsi="Arial" w:cs="Arial"/>
          <w:color w:val="002060"/>
          <w:sz w:val="24"/>
          <w:szCs w:val="24"/>
          <w:lang w:eastAsia="fr-FR"/>
        </w:rPr>
        <w:t xml:space="preserve"> un questionnaire est présenté aux participants sur le livret de formation pour évaluer les pratiques et les méthodes en cours dans l’établissement dans le domaine du retour d’expérience et de l’analyse des événements. </w:t>
      </w:r>
    </w:p>
    <w:p w:rsidR="00AB5306" w:rsidRPr="00AB5306" w:rsidRDefault="00AB5306" w:rsidP="00AB5306">
      <w:pPr>
        <w:numPr>
          <w:ilvl w:val="0"/>
          <w:numId w:val="8"/>
        </w:numPr>
        <w:spacing w:before="100" w:beforeAutospacing="1" w:after="100" w:afterAutospacing="1" w:line="240" w:lineRule="auto"/>
        <w:contextualSpacing/>
        <w:jc w:val="both"/>
        <w:rPr>
          <w:rFonts w:ascii="Arial" w:eastAsia="Times New Roman" w:hAnsi="Arial" w:cs="Arial"/>
          <w:color w:val="002060"/>
          <w:sz w:val="24"/>
          <w:szCs w:val="24"/>
          <w:lang w:eastAsia="fr-FR"/>
        </w:rPr>
      </w:pPr>
      <w:r w:rsidRPr="00AB5306">
        <w:rPr>
          <w:rFonts w:ascii="Arial" w:eastAsia="Times New Roman" w:hAnsi="Arial" w:cs="Arial"/>
          <w:b/>
          <w:color w:val="002060"/>
          <w:sz w:val="24"/>
          <w:szCs w:val="24"/>
          <w:lang w:eastAsia="fr-FR"/>
        </w:rPr>
        <w:t>La formation</w:t>
      </w:r>
      <w:r w:rsidRPr="00AB5306">
        <w:rPr>
          <w:rFonts w:ascii="Arial" w:eastAsia="Times New Roman" w:hAnsi="Arial" w:cs="Arial"/>
          <w:color w:val="002060"/>
          <w:sz w:val="24"/>
          <w:szCs w:val="24"/>
          <w:lang w:eastAsia="fr-FR"/>
        </w:rPr>
        <w:t xml:space="preserve"> est réalisée conformément au programme ci-dessous. A l’issue de la formation une évaluation permet de mesurer les acquis.</w:t>
      </w:r>
    </w:p>
    <w:p w:rsidR="00AB5306" w:rsidRPr="00AB5306" w:rsidRDefault="00AB5306" w:rsidP="00AB5306">
      <w:pPr>
        <w:numPr>
          <w:ilvl w:val="0"/>
          <w:numId w:val="8"/>
        </w:numPr>
        <w:spacing w:before="100" w:beforeAutospacing="1" w:after="100" w:afterAutospacing="1" w:line="240" w:lineRule="auto"/>
        <w:contextualSpacing/>
        <w:jc w:val="both"/>
        <w:rPr>
          <w:rFonts w:ascii="Arial" w:eastAsia="Times New Roman" w:hAnsi="Arial" w:cs="Arial"/>
          <w:color w:val="002060"/>
          <w:sz w:val="24"/>
          <w:szCs w:val="24"/>
          <w:u w:val="single"/>
          <w:lang w:eastAsia="fr-FR"/>
        </w:rPr>
      </w:pPr>
      <w:r w:rsidRPr="00AB5306">
        <w:rPr>
          <w:rFonts w:ascii="Arial" w:eastAsia="Times New Roman" w:hAnsi="Arial" w:cs="Arial"/>
          <w:b/>
          <w:color w:val="002060"/>
          <w:sz w:val="24"/>
          <w:szCs w:val="24"/>
          <w:lang w:eastAsia="fr-FR"/>
        </w:rPr>
        <w:t>Trois mois ou plus après la formation</w:t>
      </w:r>
      <w:r w:rsidRPr="00AB5306">
        <w:rPr>
          <w:rFonts w:ascii="Arial" w:eastAsia="Times New Roman" w:hAnsi="Arial" w:cs="Arial"/>
          <w:color w:val="002060"/>
          <w:sz w:val="24"/>
          <w:szCs w:val="24"/>
          <w:lang w:eastAsia="fr-FR"/>
        </w:rPr>
        <w:t>, chaque participant actualise les réponses apportées au questionnaire en amont ; l’objet est d’observer une évolution au travers d’une nouvelle évaluation des pratiques, d’effectuer un bilan des  acquis et de la mise en œuvre de la méthode.</w:t>
      </w:r>
    </w:p>
    <w:p w:rsidR="00AB5306" w:rsidRDefault="00AB5306" w:rsidP="003463ED">
      <w:pPr>
        <w:spacing w:after="0" w:line="240" w:lineRule="auto"/>
        <w:rPr>
          <w:rFonts w:ascii="Arial" w:eastAsia="Times New Roman" w:hAnsi="Arial" w:cs="Arial"/>
          <w:color w:val="002060"/>
          <w:sz w:val="24"/>
          <w:szCs w:val="24"/>
          <w:lang w:eastAsia="fr-FR"/>
        </w:rPr>
      </w:pPr>
    </w:p>
    <w:p w:rsidR="005454E4" w:rsidRDefault="005454E4" w:rsidP="003463ED">
      <w:pPr>
        <w:spacing w:after="0" w:line="240" w:lineRule="auto"/>
        <w:rPr>
          <w:rFonts w:ascii="Arial" w:eastAsia="Times New Roman" w:hAnsi="Arial" w:cs="Arial"/>
          <w:color w:val="002060"/>
          <w:sz w:val="24"/>
          <w:szCs w:val="24"/>
          <w:lang w:eastAsia="fr-FR"/>
        </w:rPr>
      </w:pPr>
    </w:p>
    <w:p w:rsidR="005454E4" w:rsidRPr="005454E4" w:rsidRDefault="005454E4" w:rsidP="005454E4">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color w:val="002060"/>
          <w:sz w:val="24"/>
          <w:szCs w:val="24"/>
          <w:lang w:eastAsia="fr-FR"/>
        </w:rPr>
      </w:pPr>
      <w:r w:rsidRPr="005454E4">
        <w:rPr>
          <w:rFonts w:ascii="Arial" w:eastAsia="Calibri" w:hAnsi="Arial" w:cs="Arial"/>
          <w:b/>
          <w:color w:val="002060"/>
          <w:sz w:val="24"/>
          <w:szCs w:val="24"/>
          <w:lang w:eastAsia="fr-FR"/>
        </w:rPr>
        <w:t>Références, recommandations, bibliographies utilisées dans le cadre de l’action</w:t>
      </w:r>
    </w:p>
    <w:p w:rsidR="005454E4" w:rsidRPr="005454E4" w:rsidRDefault="005454E4" w:rsidP="005454E4">
      <w:pPr>
        <w:spacing w:after="0" w:line="240" w:lineRule="auto"/>
        <w:rPr>
          <w:rFonts w:ascii="Times New Roman" w:eastAsia="Times New Roman" w:hAnsi="Times New Roman" w:cs="Times New Roman"/>
          <w:sz w:val="24"/>
          <w:szCs w:val="24"/>
          <w:lang w:eastAsia="fr-FR"/>
        </w:rPr>
      </w:pPr>
    </w:p>
    <w:p w:rsidR="005454E4" w:rsidRPr="005454E4" w:rsidRDefault="005454E4" w:rsidP="005454E4">
      <w:pPr>
        <w:spacing w:after="0" w:line="240" w:lineRule="auto"/>
        <w:rPr>
          <w:rFonts w:ascii="Arial" w:eastAsia="Calibri" w:hAnsi="Arial" w:cs="Arial"/>
          <w:b/>
          <w:color w:val="002060"/>
          <w:sz w:val="24"/>
          <w:szCs w:val="24"/>
          <w:lang w:eastAsia="fr-FR"/>
        </w:rPr>
      </w:pPr>
      <w:r w:rsidRPr="005454E4">
        <w:rPr>
          <w:rFonts w:ascii="Arial" w:eastAsia="Calibri" w:hAnsi="Arial" w:cs="Arial"/>
          <w:b/>
          <w:color w:val="002060"/>
          <w:sz w:val="24"/>
          <w:szCs w:val="24"/>
          <w:lang w:eastAsia="fr-FR"/>
        </w:rPr>
        <w:t>Guide HAS / Juillet 2011 / page 92</w:t>
      </w:r>
    </w:p>
    <w:p w:rsidR="005454E4" w:rsidRPr="005454E4" w:rsidRDefault="005454E4" w:rsidP="005454E4">
      <w:pPr>
        <w:spacing w:after="0" w:line="240" w:lineRule="auto"/>
        <w:rPr>
          <w:rFonts w:ascii="Times New Roman" w:eastAsia="Times New Roman" w:hAnsi="Times New Roman" w:cs="Times New Roman"/>
          <w:b/>
          <w:sz w:val="24"/>
          <w:szCs w:val="24"/>
          <w:lang w:eastAsia="fr-FR"/>
        </w:rPr>
      </w:pPr>
    </w:p>
    <w:p w:rsidR="005454E4" w:rsidRPr="005454E4" w:rsidRDefault="005454E4" w:rsidP="005454E4">
      <w:pPr>
        <w:spacing w:after="0" w:line="240" w:lineRule="auto"/>
        <w:jc w:val="both"/>
        <w:rPr>
          <w:rFonts w:ascii="Arial" w:eastAsia="Times New Roman" w:hAnsi="Arial" w:cs="Arial"/>
          <w:b/>
          <w:sz w:val="28"/>
          <w:szCs w:val="24"/>
          <w:u w:val="single"/>
          <w:lang w:eastAsia="fr-FR"/>
        </w:rPr>
      </w:pPr>
      <w:r w:rsidRPr="005454E4">
        <w:rPr>
          <w:rFonts w:ascii="Arial" w:eastAsia="Times New Roman" w:hAnsi="Arial" w:cs="Arial"/>
          <w:b/>
          <w:bCs/>
          <w:color w:val="001AD2"/>
          <w:sz w:val="28"/>
          <w:szCs w:val="24"/>
          <w:lang w:eastAsia="fr-FR"/>
        </w:rPr>
        <w:t xml:space="preserve">Comité de retour d’expérience </w:t>
      </w:r>
      <w:r w:rsidRPr="005454E4">
        <w:rPr>
          <w:rFonts w:ascii="Arial" w:eastAsia="Times New Roman" w:hAnsi="Arial" w:cs="Arial"/>
          <w:color w:val="001AD2"/>
          <w:sz w:val="28"/>
          <w:szCs w:val="24"/>
          <w:lang w:eastAsia="fr-FR"/>
        </w:rPr>
        <w:t>(CREX)</w:t>
      </w: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 xml:space="preserve">Le </w:t>
      </w:r>
      <w:r w:rsidRPr="005454E4">
        <w:rPr>
          <w:rFonts w:ascii="Arial" w:eastAsia="Times New Roman" w:hAnsi="Arial" w:cs="Arial"/>
          <w:b/>
          <w:bCs/>
          <w:color w:val="001AD2"/>
          <w:sz w:val="24"/>
          <w:szCs w:val="24"/>
          <w:lang w:eastAsia="fr-FR"/>
        </w:rPr>
        <w:t xml:space="preserve">retour d’expérience </w:t>
      </w:r>
      <w:r w:rsidRPr="005454E4">
        <w:rPr>
          <w:rFonts w:ascii="Arial" w:eastAsia="Times New Roman" w:hAnsi="Arial" w:cs="Arial"/>
          <w:color w:val="000000"/>
          <w:sz w:val="24"/>
          <w:szCs w:val="24"/>
          <w:lang w:eastAsia="fr-FR"/>
        </w:rPr>
        <w:t>(13, 25) est une démarche organisée et systématique de recueil et d’exploitation des signaux que donne un système. Il consiste à apprendre de ce qui se passe et de ce qui s’est passé (performances, erreurs évitées, incidents et accidents) pour mieux maîtriser l’avenir.</w:t>
      </w: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p>
    <w:p w:rsidR="005454E4" w:rsidRDefault="005454E4" w:rsidP="005454E4">
      <w:pPr>
        <w:autoSpaceDE w:val="0"/>
        <w:autoSpaceDN w:val="0"/>
        <w:adjustRightInd w:val="0"/>
        <w:spacing w:after="0" w:line="240" w:lineRule="auto"/>
        <w:jc w:val="both"/>
        <w:rPr>
          <w:rFonts w:ascii="Arial" w:eastAsia="Times New Roman" w:hAnsi="Arial" w:cs="Arial"/>
          <w:b/>
          <w:sz w:val="24"/>
          <w:szCs w:val="24"/>
          <w:u w:val="single"/>
          <w:lang w:eastAsia="fr-FR"/>
        </w:rPr>
      </w:pPr>
    </w:p>
    <w:p w:rsidR="00667235" w:rsidRDefault="00667235" w:rsidP="005454E4">
      <w:pPr>
        <w:autoSpaceDE w:val="0"/>
        <w:autoSpaceDN w:val="0"/>
        <w:adjustRightInd w:val="0"/>
        <w:spacing w:after="0" w:line="240" w:lineRule="auto"/>
        <w:jc w:val="both"/>
        <w:rPr>
          <w:rFonts w:ascii="Arial" w:eastAsia="Times New Roman" w:hAnsi="Arial" w:cs="Arial"/>
          <w:b/>
          <w:sz w:val="24"/>
          <w:szCs w:val="24"/>
          <w:u w:val="single"/>
          <w:lang w:eastAsia="fr-FR"/>
        </w:rPr>
      </w:pPr>
    </w:p>
    <w:p w:rsidR="00667235" w:rsidRPr="005454E4" w:rsidRDefault="00667235" w:rsidP="005454E4">
      <w:pPr>
        <w:autoSpaceDE w:val="0"/>
        <w:autoSpaceDN w:val="0"/>
        <w:adjustRightInd w:val="0"/>
        <w:spacing w:after="0" w:line="240" w:lineRule="auto"/>
        <w:jc w:val="both"/>
        <w:rPr>
          <w:rFonts w:ascii="Arial" w:eastAsia="Times New Roman" w:hAnsi="Arial" w:cs="Arial"/>
          <w:b/>
          <w:sz w:val="24"/>
          <w:szCs w:val="24"/>
          <w:u w:val="single"/>
          <w:lang w:eastAsia="fr-FR"/>
        </w:rPr>
      </w:pP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r w:rsidRPr="005454E4">
        <w:rPr>
          <w:rFonts w:ascii="Arial" w:eastAsia="Times New Roman" w:hAnsi="Arial" w:cs="Arial"/>
          <w:b/>
          <w:bCs/>
          <w:color w:val="001AD2"/>
          <w:sz w:val="24"/>
          <w:szCs w:val="24"/>
          <w:lang w:eastAsia="fr-FR"/>
        </w:rPr>
        <w:lastRenderedPageBreak/>
        <w:t xml:space="preserve">Objectif </w:t>
      </w:r>
      <w:r w:rsidRPr="005454E4">
        <w:rPr>
          <w:rFonts w:ascii="Arial" w:eastAsia="Times New Roman" w:hAnsi="Arial" w:cs="Arial"/>
          <w:color w:val="000000"/>
          <w:sz w:val="24"/>
          <w:szCs w:val="24"/>
          <w:lang w:eastAsia="fr-FR"/>
        </w:rPr>
        <w:t>:</w:t>
      </w: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 xml:space="preserve">Il s’agit d’une </w:t>
      </w:r>
      <w:r w:rsidRPr="005454E4">
        <w:rPr>
          <w:rFonts w:ascii="Arial" w:eastAsia="Times New Roman" w:hAnsi="Arial" w:cs="Arial"/>
          <w:b/>
          <w:bCs/>
          <w:color w:val="001AD2"/>
          <w:sz w:val="24"/>
          <w:szCs w:val="24"/>
          <w:lang w:eastAsia="fr-FR"/>
        </w:rPr>
        <w:t xml:space="preserve">démarche collective </w:t>
      </w:r>
      <w:r w:rsidRPr="005454E4">
        <w:rPr>
          <w:rFonts w:ascii="Arial" w:eastAsia="Times New Roman" w:hAnsi="Arial" w:cs="Arial"/>
          <w:color w:val="000000"/>
          <w:sz w:val="24"/>
          <w:szCs w:val="24"/>
          <w:lang w:eastAsia="fr-FR"/>
        </w:rPr>
        <w:t>où la recherche de l’ensemble des causes, à partir d’une analyse systémique des événements recensés, le choix des actions correctives et la mise en œuvre de ces actions nécessitent une implication forte de l’ensemble des acteurs. Le CREX peut décider de mettre en œuvre une RMM ou une REMED.</w:t>
      </w:r>
    </w:p>
    <w:p w:rsidR="005454E4" w:rsidRPr="005454E4" w:rsidRDefault="005454E4" w:rsidP="005454E4">
      <w:pPr>
        <w:autoSpaceDE w:val="0"/>
        <w:autoSpaceDN w:val="0"/>
        <w:adjustRightInd w:val="0"/>
        <w:spacing w:after="0" w:line="240" w:lineRule="auto"/>
        <w:jc w:val="both"/>
        <w:rPr>
          <w:rFonts w:ascii="Arial" w:eastAsia="Times New Roman" w:hAnsi="Arial" w:cs="Arial"/>
          <w:color w:val="000000"/>
          <w:sz w:val="24"/>
          <w:szCs w:val="24"/>
          <w:lang w:eastAsia="fr-FR"/>
        </w:rPr>
      </w:pPr>
    </w:p>
    <w:p w:rsidR="005454E4" w:rsidRPr="005454E4" w:rsidRDefault="005454E4" w:rsidP="005454E4">
      <w:pPr>
        <w:autoSpaceDE w:val="0"/>
        <w:autoSpaceDN w:val="0"/>
        <w:adjustRightInd w:val="0"/>
        <w:spacing w:before="240" w:after="120" w:line="240" w:lineRule="auto"/>
        <w:jc w:val="both"/>
        <w:rPr>
          <w:rFonts w:ascii="Arial" w:eastAsia="Times New Roman" w:hAnsi="Arial" w:cs="Arial"/>
          <w:b/>
          <w:bCs/>
          <w:color w:val="001AD2"/>
          <w:sz w:val="24"/>
          <w:szCs w:val="24"/>
          <w:lang w:eastAsia="fr-FR"/>
        </w:rPr>
      </w:pPr>
      <w:r w:rsidRPr="005454E4">
        <w:rPr>
          <w:rFonts w:ascii="Arial" w:eastAsia="Times New Roman" w:hAnsi="Arial" w:cs="Arial"/>
          <w:b/>
          <w:bCs/>
          <w:color w:val="001AD2"/>
          <w:sz w:val="24"/>
          <w:szCs w:val="24"/>
          <w:lang w:eastAsia="fr-FR"/>
        </w:rPr>
        <w:t>Conduire de la démarche en 7 étapes</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Présentation des évènements du mois (Fréquence mensuelle – durée idéale : de 1h15 à 1h30) Écoute et recensement des événements du mois écoulé.</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collégial par le CREX d’un évènement</w:t>
      </w:r>
    </w:p>
    <w:p w:rsidR="005454E4" w:rsidRPr="005454E4" w:rsidRDefault="005454E4" w:rsidP="005454E4">
      <w:pPr>
        <w:numPr>
          <w:ilvl w:val="1"/>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présence obligatoire de chacune des fonctions (médicale, paramédicale, pharmaceutique), (5 à 8 personnes, etc.),</w:t>
      </w:r>
    </w:p>
    <w:p w:rsidR="005454E4" w:rsidRPr="005454E4" w:rsidRDefault="005454E4" w:rsidP="005454E4">
      <w:pPr>
        <w:numPr>
          <w:ilvl w:val="1"/>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d’un seul événement pour analyse – recours possible à une analyse de criticité pour étayer le choix (produit de la fréquence par la gravité).</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d’un pilote (formé à la méthode spécifique Orion)</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Présentation par le pilote de l’analyse Orion de l’événement choisi lors du CREX précédent</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Choix des actions correctives et désignation du responsable de l’action et de son échéance</w:t>
      </w:r>
    </w:p>
    <w:p w:rsidR="005454E4" w:rsidRPr="005454E4" w:rsidRDefault="005454E4" w:rsidP="005454E4">
      <w:pPr>
        <w:numPr>
          <w:ilvl w:val="0"/>
          <w:numId w:val="13"/>
        </w:numPr>
        <w:autoSpaceDE w:val="0"/>
        <w:autoSpaceDN w:val="0"/>
        <w:adjustRightInd w:val="0"/>
        <w:spacing w:before="240" w:after="120" w:line="240" w:lineRule="auto"/>
        <w:ind w:hanging="357"/>
        <w:jc w:val="both"/>
        <w:rPr>
          <w:rFonts w:ascii="Arial" w:eastAsia="Times New Roman" w:hAnsi="Arial" w:cs="Arial"/>
          <w:color w:val="000000"/>
          <w:sz w:val="24"/>
          <w:szCs w:val="24"/>
          <w:lang w:eastAsia="fr-FR"/>
        </w:rPr>
      </w:pPr>
      <w:r w:rsidRPr="005454E4">
        <w:rPr>
          <w:rFonts w:ascii="Arial" w:eastAsia="Times New Roman" w:hAnsi="Arial" w:cs="Arial"/>
          <w:color w:val="000000"/>
          <w:sz w:val="24"/>
          <w:szCs w:val="24"/>
          <w:lang w:eastAsia="fr-FR"/>
        </w:rPr>
        <w:t>Suivi des actions correctives précédentes</w:t>
      </w:r>
    </w:p>
    <w:p w:rsidR="005454E4" w:rsidRPr="005454E4" w:rsidRDefault="005454E4" w:rsidP="005454E4">
      <w:pPr>
        <w:spacing w:after="0" w:line="240" w:lineRule="auto"/>
        <w:rPr>
          <w:rFonts w:ascii="Times New Roman" w:eastAsia="Times New Roman" w:hAnsi="Times New Roman" w:cs="Times New Roman"/>
          <w:sz w:val="24"/>
          <w:szCs w:val="24"/>
          <w:lang w:eastAsia="fr-FR"/>
        </w:rPr>
      </w:pPr>
    </w:p>
    <w:p w:rsidR="005454E4" w:rsidRPr="005454E4" w:rsidRDefault="005454E4" w:rsidP="005454E4">
      <w:pPr>
        <w:spacing w:after="0" w:line="240" w:lineRule="auto"/>
        <w:rPr>
          <w:rFonts w:ascii="Times New Roman" w:eastAsia="Times New Roman" w:hAnsi="Times New Roman" w:cs="Times New Roman"/>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t xml:space="preserve">IFSA – Dédale – René </w:t>
      </w:r>
      <w:proofErr w:type="spellStart"/>
      <w:r w:rsidRPr="005454E4">
        <w:rPr>
          <w:rFonts w:ascii="Arial" w:eastAsia="Times New Roman" w:hAnsi="Arial" w:cs="Arial"/>
          <w:sz w:val="24"/>
          <w:szCs w:val="24"/>
          <w:lang w:eastAsia="fr-FR"/>
        </w:rPr>
        <w:t>Amalberti</w:t>
      </w:r>
      <w:proofErr w:type="spellEnd"/>
      <w:r w:rsidRPr="005454E4">
        <w:rPr>
          <w:rFonts w:ascii="Arial" w:eastAsia="Times New Roman" w:hAnsi="Arial" w:cs="Arial"/>
          <w:sz w:val="24"/>
          <w:szCs w:val="24"/>
          <w:lang w:eastAsia="fr-FR"/>
        </w:rPr>
        <w:t xml:space="preserve"> « Briefings »</w:t>
      </w:r>
    </w:p>
    <w:p w:rsidR="005454E4" w:rsidRPr="005454E4" w:rsidRDefault="005454E4" w:rsidP="005454E4">
      <w:pPr>
        <w:spacing w:after="0" w:line="240" w:lineRule="auto"/>
        <w:ind w:left="340"/>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proofErr w:type="spellStart"/>
      <w:r w:rsidRPr="005454E4">
        <w:rPr>
          <w:rFonts w:ascii="Arial" w:eastAsia="Times New Roman" w:hAnsi="Arial" w:cs="Arial"/>
          <w:sz w:val="24"/>
          <w:szCs w:val="24"/>
          <w:lang w:eastAsia="fr-FR"/>
        </w:rPr>
        <w:t>Woynar</w:t>
      </w:r>
      <w:proofErr w:type="spellEnd"/>
      <w:r w:rsidRPr="005454E4">
        <w:rPr>
          <w:rFonts w:ascii="Arial" w:eastAsia="Times New Roman" w:hAnsi="Arial" w:cs="Arial"/>
          <w:sz w:val="24"/>
          <w:szCs w:val="24"/>
          <w:lang w:eastAsia="fr-FR"/>
        </w:rPr>
        <w:t xml:space="preserve"> S, Debouck F, Cellier P, </w:t>
      </w:r>
      <w:proofErr w:type="spellStart"/>
      <w:r w:rsidRPr="005454E4">
        <w:rPr>
          <w:rFonts w:ascii="Arial" w:eastAsia="Times New Roman" w:hAnsi="Arial" w:cs="Arial"/>
          <w:sz w:val="24"/>
          <w:szCs w:val="24"/>
          <w:lang w:eastAsia="fr-FR"/>
        </w:rPr>
        <w:t>Bourhis</w:t>
      </w:r>
      <w:proofErr w:type="spellEnd"/>
      <w:r w:rsidRPr="005454E4">
        <w:rPr>
          <w:rFonts w:ascii="Arial" w:eastAsia="Times New Roman" w:hAnsi="Arial" w:cs="Arial"/>
          <w:sz w:val="24"/>
          <w:szCs w:val="24"/>
          <w:lang w:eastAsia="fr-FR"/>
        </w:rPr>
        <w:t xml:space="preserve"> J, </w:t>
      </w:r>
      <w:proofErr w:type="spellStart"/>
      <w:r w:rsidRPr="005454E4">
        <w:rPr>
          <w:rFonts w:ascii="Arial" w:eastAsia="Times New Roman" w:hAnsi="Arial" w:cs="Arial"/>
          <w:sz w:val="24"/>
          <w:szCs w:val="24"/>
          <w:lang w:eastAsia="fr-FR"/>
        </w:rPr>
        <w:t>Cauterman</w:t>
      </w:r>
      <w:proofErr w:type="spellEnd"/>
      <w:r w:rsidRPr="005454E4">
        <w:rPr>
          <w:rFonts w:ascii="Arial" w:eastAsia="Times New Roman" w:hAnsi="Arial" w:cs="Arial"/>
          <w:sz w:val="24"/>
          <w:szCs w:val="24"/>
          <w:lang w:eastAsia="fr-FR"/>
        </w:rPr>
        <w:t xml:space="preserve"> M, </w:t>
      </w:r>
      <w:proofErr w:type="spellStart"/>
      <w:r w:rsidRPr="005454E4">
        <w:rPr>
          <w:rFonts w:ascii="Arial" w:eastAsia="Times New Roman" w:hAnsi="Arial" w:cs="Arial"/>
          <w:sz w:val="24"/>
          <w:szCs w:val="24"/>
          <w:lang w:eastAsia="fr-FR"/>
        </w:rPr>
        <w:t>Lartigau</w:t>
      </w:r>
      <w:proofErr w:type="spellEnd"/>
      <w:r w:rsidRPr="005454E4">
        <w:rPr>
          <w:rFonts w:ascii="Arial" w:eastAsia="Times New Roman" w:hAnsi="Arial" w:cs="Arial"/>
          <w:sz w:val="24"/>
          <w:szCs w:val="24"/>
          <w:lang w:eastAsia="fr-FR"/>
        </w:rPr>
        <w:t xml:space="preserve"> E. « Vers une politique sécurité » en oncologie radiothérapie. La mise en  œuvre du retour d’expérience » Cancer </w:t>
      </w:r>
      <w:proofErr w:type="spellStart"/>
      <w:r w:rsidRPr="005454E4">
        <w:rPr>
          <w:rFonts w:ascii="Arial" w:eastAsia="Times New Roman" w:hAnsi="Arial" w:cs="Arial"/>
          <w:sz w:val="24"/>
          <w:szCs w:val="24"/>
          <w:lang w:eastAsia="fr-FR"/>
        </w:rPr>
        <w:t>Radiother</w:t>
      </w:r>
      <w:proofErr w:type="spellEnd"/>
      <w:r w:rsidRPr="005454E4">
        <w:rPr>
          <w:rFonts w:ascii="Arial" w:eastAsia="Times New Roman" w:hAnsi="Arial" w:cs="Arial"/>
          <w:sz w:val="24"/>
          <w:szCs w:val="24"/>
          <w:lang w:eastAsia="fr-FR"/>
        </w:rPr>
        <w:t xml:space="preserve"> 2007;11:320–32.</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t>Debouck F, Petit H « Système de management de la qualité en Oncologie Radiothérapie : du transport aérien vers le monde médical », Hôpitaux magazine, avril 2008</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proofErr w:type="spellStart"/>
      <w:r w:rsidRPr="005454E4">
        <w:rPr>
          <w:rFonts w:ascii="Arial" w:eastAsia="Times New Roman" w:hAnsi="Arial" w:cs="Arial"/>
          <w:sz w:val="24"/>
          <w:szCs w:val="24"/>
          <w:lang w:eastAsia="fr-FR"/>
        </w:rPr>
        <w:t>Lartigau</w:t>
      </w:r>
      <w:proofErr w:type="spellEnd"/>
      <w:r w:rsidRPr="005454E4">
        <w:rPr>
          <w:rFonts w:ascii="Arial" w:eastAsia="Times New Roman" w:hAnsi="Arial" w:cs="Arial"/>
          <w:sz w:val="24"/>
          <w:szCs w:val="24"/>
          <w:lang w:eastAsia="fr-FR"/>
        </w:rPr>
        <w:t xml:space="preserve"> E, </w:t>
      </w:r>
      <w:proofErr w:type="spellStart"/>
      <w:r w:rsidRPr="005454E4">
        <w:rPr>
          <w:rFonts w:ascii="Arial" w:eastAsia="Times New Roman" w:hAnsi="Arial" w:cs="Arial"/>
          <w:sz w:val="24"/>
          <w:szCs w:val="24"/>
          <w:lang w:eastAsia="fr-FR"/>
        </w:rPr>
        <w:t>Vitoux</w:t>
      </w:r>
      <w:proofErr w:type="spellEnd"/>
      <w:r w:rsidRPr="005454E4">
        <w:rPr>
          <w:rFonts w:ascii="Arial" w:eastAsia="Times New Roman" w:hAnsi="Arial" w:cs="Arial"/>
          <w:sz w:val="24"/>
          <w:szCs w:val="24"/>
          <w:lang w:eastAsia="fr-FR"/>
        </w:rPr>
        <w:t xml:space="preserve"> A, Debouck F. « </w:t>
      </w:r>
      <w:proofErr w:type="spellStart"/>
      <w:r w:rsidRPr="005454E4">
        <w:rPr>
          <w:rFonts w:ascii="Arial" w:eastAsia="Times New Roman" w:hAnsi="Arial" w:cs="Arial"/>
          <w:sz w:val="24"/>
          <w:szCs w:val="24"/>
          <w:lang w:eastAsia="fr-FR"/>
        </w:rPr>
        <w:t>Crex</w:t>
      </w:r>
      <w:proofErr w:type="spellEnd"/>
      <w:r w:rsidRPr="005454E4">
        <w:rPr>
          <w:rFonts w:ascii="Arial" w:eastAsia="Times New Roman" w:hAnsi="Arial" w:cs="Arial"/>
          <w:sz w:val="24"/>
          <w:szCs w:val="24"/>
          <w:lang w:eastAsia="fr-FR"/>
        </w:rPr>
        <w:t xml:space="preserve"> et analyse Orion en radiothérapie : vers une mutualisation des actions correctives </w:t>
      </w:r>
      <w:proofErr w:type="gramStart"/>
      <w:r w:rsidRPr="005454E4">
        <w:rPr>
          <w:rFonts w:ascii="Arial" w:eastAsia="Times New Roman" w:hAnsi="Arial" w:cs="Arial"/>
          <w:sz w:val="24"/>
          <w:szCs w:val="24"/>
          <w:lang w:eastAsia="fr-FR"/>
        </w:rPr>
        <w:t>» .</w:t>
      </w:r>
      <w:proofErr w:type="gramEnd"/>
      <w:r w:rsidRPr="005454E4">
        <w:rPr>
          <w:rFonts w:ascii="Arial" w:eastAsia="Times New Roman" w:hAnsi="Arial" w:cs="Arial"/>
          <w:sz w:val="24"/>
          <w:szCs w:val="24"/>
          <w:lang w:eastAsia="fr-FR"/>
        </w:rPr>
        <w:t xml:space="preserve"> Cancer </w:t>
      </w:r>
      <w:proofErr w:type="spellStart"/>
      <w:r w:rsidRPr="005454E4">
        <w:rPr>
          <w:rFonts w:ascii="Arial" w:eastAsia="Times New Roman" w:hAnsi="Arial" w:cs="Arial"/>
          <w:sz w:val="24"/>
          <w:szCs w:val="24"/>
          <w:lang w:eastAsia="fr-FR"/>
        </w:rPr>
        <w:t>Radiother</w:t>
      </w:r>
      <w:proofErr w:type="spellEnd"/>
      <w:r w:rsidRPr="005454E4">
        <w:rPr>
          <w:rFonts w:ascii="Arial" w:eastAsia="Times New Roman" w:hAnsi="Arial" w:cs="Arial"/>
          <w:sz w:val="24"/>
          <w:szCs w:val="24"/>
          <w:lang w:eastAsia="fr-FR"/>
        </w:rPr>
        <w:t xml:space="preserve"> 2009; 458-460.</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lastRenderedPageBreak/>
        <w:t xml:space="preserve">Debouck F, Petit H-B, </w:t>
      </w:r>
      <w:proofErr w:type="spellStart"/>
      <w:r w:rsidRPr="005454E4">
        <w:rPr>
          <w:rFonts w:ascii="Arial" w:eastAsia="Times New Roman" w:hAnsi="Arial" w:cs="Arial"/>
          <w:sz w:val="24"/>
          <w:szCs w:val="24"/>
          <w:lang w:eastAsia="fr-FR"/>
        </w:rPr>
        <w:t>Lartigau</w:t>
      </w:r>
      <w:proofErr w:type="spellEnd"/>
      <w:r w:rsidRPr="005454E4">
        <w:rPr>
          <w:rFonts w:ascii="Arial" w:eastAsia="Times New Roman" w:hAnsi="Arial" w:cs="Arial"/>
          <w:sz w:val="24"/>
          <w:szCs w:val="24"/>
          <w:lang w:eastAsia="fr-FR"/>
        </w:rPr>
        <w:t xml:space="preserve"> E  « De la mutualisation des comités de retour d’expérience (CREX) à l’audit des pratiques cliniques » </w:t>
      </w:r>
      <w:r w:rsidRPr="005454E4">
        <w:rPr>
          <w:rFonts w:ascii="Arial" w:eastAsia="Times New Roman" w:hAnsi="Arial" w:cs="Arial"/>
          <w:color w:val="000000"/>
          <w:sz w:val="24"/>
          <w:szCs w:val="24"/>
          <w:lang w:eastAsia="fr-FR"/>
        </w:rPr>
        <w:t xml:space="preserve">Cancer </w:t>
      </w:r>
      <w:proofErr w:type="spellStart"/>
      <w:r w:rsidRPr="005454E4">
        <w:rPr>
          <w:rFonts w:ascii="Arial" w:eastAsia="Times New Roman" w:hAnsi="Arial" w:cs="Arial"/>
          <w:color w:val="000000"/>
          <w:sz w:val="24"/>
          <w:szCs w:val="24"/>
          <w:lang w:eastAsia="fr-FR"/>
        </w:rPr>
        <w:t>Radiother</w:t>
      </w:r>
      <w:proofErr w:type="spellEnd"/>
      <w:r w:rsidRPr="005454E4">
        <w:rPr>
          <w:rFonts w:ascii="Arial" w:eastAsia="Times New Roman" w:hAnsi="Arial" w:cs="Arial"/>
          <w:color w:val="000000"/>
          <w:sz w:val="24"/>
          <w:szCs w:val="24"/>
          <w:lang w:eastAsia="fr-FR"/>
        </w:rPr>
        <w:t xml:space="preserve"> 2010; 571-575</w:t>
      </w:r>
    </w:p>
    <w:p w:rsidR="005454E4" w:rsidRPr="005454E4" w:rsidRDefault="005454E4" w:rsidP="005454E4">
      <w:pPr>
        <w:spacing w:after="0" w:line="240" w:lineRule="auto"/>
        <w:jc w:val="both"/>
        <w:rPr>
          <w:rFonts w:ascii="Arial" w:eastAsia="Times New Roman" w:hAnsi="Arial" w:cs="Arial"/>
          <w:sz w:val="24"/>
          <w:szCs w:val="24"/>
          <w:lang w:eastAsia="fr-FR"/>
        </w:rPr>
      </w:pPr>
    </w:p>
    <w:p w:rsidR="005454E4" w:rsidRPr="005454E4" w:rsidRDefault="005454E4" w:rsidP="005454E4">
      <w:pPr>
        <w:numPr>
          <w:ilvl w:val="0"/>
          <w:numId w:val="12"/>
        </w:numPr>
        <w:spacing w:after="0" w:line="240" w:lineRule="auto"/>
        <w:jc w:val="both"/>
        <w:rPr>
          <w:rFonts w:ascii="Arial" w:eastAsia="Times New Roman" w:hAnsi="Arial" w:cs="Arial"/>
          <w:sz w:val="24"/>
          <w:szCs w:val="24"/>
          <w:lang w:eastAsia="fr-FR"/>
        </w:rPr>
      </w:pPr>
      <w:r w:rsidRPr="005454E4">
        <w:rPr>
          <w:rFonts w:ascii="Arial" w:eastAsia="Times New Roman" w:hAnsi="Arial" w:cs="Arial"/>
          <w:sz w:val="24"/>
          <w:szCs w:val="24"/>
          <w:lang w:eastAsia="fr-FR"/>
        </w:rPr>
        <w:t xml:space="preserve">Debouck F, </w:t>
      </w:r>
      <w:proofErr w:type="spellStart"/>
      <w:r w:rsidRPr="005454E4">
        <w:rPr>
          <w:rFonts w:ascii="Arial" w:eastAsia="Times New Roman" w:hAnsi="Arial" w:cs="Arial"/>
          <w:sz w:val="24"/>
          <w:szCs w:val="24"/>
          <w:lang w:eastAsia="fr-FR"/>
        </w:rPr>
        <w:t>Rieger</w:t>
      </w:r>
      <w:proofErr w:type="spellEnd"/>
      <w:r w:rsidRPr="005454E4">
        <w:rPr>
          <w:rFonts w:ascii="Arial" w:eastAsia="Times New Roman" w:hAnsi="Arial" w:cs="Arial"/>
          <w:sz w:val="24"/>
          <w:szCs w:val="24"/>
          <w:lang w:eastAsia="fr-FR"/>
        </w:rPr>
        <w:t xml:space="preserve"> E, Petit H, Noël G., Ravinet L « Méthode ORION : analyse systémique simple et efficace des événements cliniques et des précurseurs survenant en pratique médicale hospitalière »</w:t>
      </w:r>
      <w:r w:rsidRPr="005454E4">
        <w:rPr>
          <w:rFonts w:ascii="Arial" w:eastAsia="Times New Roman" w:hAnsi="Arial" w:cs="Arial"/>
          <w:color w:val="000000"/>
          <w:sz w:val="24"/>
          <w:szCs w:val="24"/>
          <w:lang w:eastAsia="fr-FR"/>
        </w:rPr>
        <w:t xml:space="preserve"> Cancer </w:t>
      </w:r>
      <w:proofErr w:type="spellStart"/>
      <w:r w:rsidRPr="005454E4">
        <w:rPr>
          <w:rFonts w:ascii="Arial" w:eastAsia="Times New Roman" w:hAnsi="Arial" w:cs="Arial"/>
          <w:color w:val="000000"/>
          <w:sz w:val="24"/>
          <w:szCs w:val="24"/>
          <w:lang w:eastAsia="fr-FR"/>
        </w:rPr>
        <w:t>Radiother</w:t>
      </w:r>
      <w:proofErr w:type="spellEnd"/>
      <w:r w:rsidRPr="005454E4">
        <w:rPr>
          <w:rFonts w:ascii="Arial" w:eastAsia="Times New Roman" w:hAnsi="Arial" w:cs="Arial"/>
          <w:color w:val="000000"/>
          <w:sz w:val="24"/>
          <w:szCs w:val="24"/>
          <w:lang w:eastAsia="fr-FR"/>
        </w:rPr>
        <w:t xml:space="preserve"> 16(2012) ; 201-208</w:t>
      </w:r>
    </w:p>
    <w:p w:rsidR="005454E4" w:rsidRPr="005454E4" w:rsidRDefault="005454E4" w:rsidP="005454E4">
      <w:pPr>
        <w:spacing w:after="0" w:line="240" w:lineRule="auto"/>
        <w:rPr>
          <w:rFonts w:ascii="Arial" w:eastAsia="Times New Roman" w:hAnsi="Arial" w:cs="Arial"/>
          <w:color w:val="002060"/>
          <w:sz w:val="24"/>
          <w:szCs w:val="24"/>
          <w:lang w:eastAsia="fr-FR"/>
        </w:rPr>
      </w:pPr>
      <w:bookmarkStart w:id="0" w:name="_GoBack"/>
      <w:bookmarkEnd w:id="0"/>
    </w:p>
    <w:p w:rsidR="00A25F00" w:rsidRPr="00A25F00" w:rsidRDefault="00A25F00" w:rsidP="00A25F00">
      <w:pPr>
        <w:numPr>
          <w:ilvl w:val="0"/>
          <w:numId w:val="12"/>
        </w:numPr>
        <w:spacing w:after="0" w:line="240" w:lineRule="auto"/>
        <w:jc w:val="both"/>
        <w:rPr>
          <w:rFonts w:ascii="Arial" w:eastAsia="Times New Roman" w:hAnsi="Arial" w:cs="Arial"/>
          <w:sz w:val="24"/>
          <w:szCs w:val="24"/>
          <w:lang w:eastAsia="fr-FR"/>
        </w:rPr>
      </w:pPr>
      <w:r w:rsidRPr="00A25F00">
        <w:rPr>
          <w:rFonts w:ascii="Arial" w:eastAsia="Times New Roman" w:hAnsi="Arial" w:cs="Arial"/>
          <w:sz w:val="24"/>
          <w:szCs w:val="24"/>
          <w:lang w:eastAsia="fr-FR"/>
        </w:rPr>
        <w:t>Facteurs Humains</w:t>
      </w:r>
    </w:p>
    <w:p w:rsidR="00A25F00" w:rsidRPr="00A25F00" w:rsidRDefault="00A25F00" w:rsidP="00A25F00">
      <w:pPr>
        <w:spacing w:after="0" w:line="240" w:lineRule="auto"/>
        <w:ind w:left="720"/>
        <w:contextualSpacing/>
        <w:rPr>
          <w:rFonts w:ascii="Arial" w:eastAsia="Times New Roman" w:hAnsi="Arial" w:cs="Arial"/>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FF0000"/>
          <w:kern w:val="36"/>
          <w:sz w:val="24"/>
          <w:szCs w:val="24"/>
          <w:lang w:eastAsia="fr-FR"/>
        </w:rPr>
        <w:t xml:space="preserve">Facteurs humains et fiabilité </w:t>
      </w:r>
      <w:r w:rsidRPr="00A25F00">
        <w:rPr>
          <w:rFonts w:ascii="Arial" w:eastAsia="Times New Roman" w:hAnsi="Arial" w:cs="Arial"/>
          <w:bCs/>
          <w:color w:val="111111"/>
          <w:kern w:val="36"/>
          <w:sz w:val="24"/>
          <w:szCs w:val="24"/>
          <w:lang w:eastAsia="fr-FR"/>
        </w:rPr>
        <w:t xml:space="preserve">– </w:t>
      </w:r>
      <w:r w:rsidRPr="00A25F00">
        <w:rPr>
          <w:rFonts w:ascii="Arial" w:eastAsia="Times New Roman" w:hAnsi="Arial" w:cs="Arial"/>
          <w:bCs/>
          <w:i/>
          <w:color w:val="111111"/>
          <w:kern w:val="36"/>
          <w:sz w:val="24"/>
          <w:szCs w:val="24"/>
          <w:lang w:eastAsia="fr-FR"/>
        </w:rPr>
        <w:t xml:space="preserve">sous la direction de René </w:t>
      </w:r>
      <w:proofErr w:type="spellStart"/>
      <w:r w:rsidRPr="00A25F00">
        <w:rPr>
          <w:rFonts w:ascii="Arial" w:eastAsia="Times New Roman" w:hAnsi="Arial" w:cs="Arial"/>
          <w:bCs/>
          <w:i/>
          <w:color w:val="111111"/>
          <w:kern w:val="36"/>
          <w:sz w:val="24"/>
          <w:szCs w:val="24"/>
          <w:lang w:eastAsia="fr-FR"/>
        </w:rPr>
        <w:t>Amalberti</w:t>
      </w:r>
      <w:proofErr w:type="spellEnd"/>
      <w:r w:rsidRPr="00A25F00">
        <w:rPr>
          <w:rFonts w:ascii="Arial" w:eastAsia="Times New Roman" w:hAnsi="Arial" w:cs="Arial"/>
          <w:bCs/>
          <w:i/>
          <w:color w:val="111111"/>
          <w:kern w:val="36"/>
          <w:sz w:val="24"/>
          <w:szCs w:val="24"/>
          <w:lang w:eastAsia="fr-FR"/>
        </w:rPr>
        <w:t xml:space="preserve"> et Frédéric </w:t>
      </w:r>
      <w:proofErr w:type="spellStart"/>
      <w:r w:rsidRPr="00A25F00">
        <w:rPr>
          <w:rFonts w:ascii="Arial" w:eastAsia="Times New Roman" w:hAnsi="Arial" w:cs="Arial"/>
          <w:bCs/>
          <w:i/>
          <w:color w:val="111111"/>
          <w:kern w:val="36"/>
          <w:sz w:val="24"/>
          <w:szCs w:val="24"/>
          <w:lang w:eastAsia="fr-FR"/>
        </w:rPr>
        <w:t>Mosnerou</w:t>
      </w:r>
      <w:proofErr w:type="spellEnd"/>
      <w:r w:rsidRPr="00A25F00">
        <w:rPr>
          <w:rFonts w:ascii="Arial" w:eastAsia="Times New Roman" w:hAnsi="Arial" w:cs="Arial"/>
          <w:bCs/>
          <w:i/>
          <w:color w:val="111111"/>
          <w:kern w:val="36"/>
          <w:sz w:val="24"/>
          <w:szCs w:val="24"/>
          <w:lang w:eastAsia="fr-FR"/>
        </w:rPr>
        <w:t xml:space="preserve">-Dupin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w:t>
      </w:r>
      <w:proofErr w:type="spellStart"/>
      <w:r w:rsidRPr="00A25F00">
        <w:rPr>
          <w:rFonts w:ascii="Arial" w:eastAsia="Times New Roman" w:hAnsi="Arial" w:cs="Arial"/>
          <w:bCs/>
          <w:i/>
          <w:color w:val="111111"/>
          <w:kern w:val="36"/>
          <w:sz w:val="24"/>
          <w:szCs w:val="24"/>
          <w:lang w:eastAsia="fr-FR"/>
        </w:rPr>
        <w:t>Octares</w:t>
      </w:r>
      <w:proofErr w:type="spellEnd"/>
    </w:p>
    <w:p w:rsidR="00A25F00" w:rsidRPr="00A25F00" w:rsidRDefault="00A25F00" w:rsidP="00A25F00">
      <w:pPr>
        <w:shd w:val="clear" w:color="auto" w:fill="FFFFFF"/>
        <w:spacing w:after="100" w:afterAutospacing="1" w:line="240" w:lineRule="auto"/>
        <w:ind w:left="1080"/>
        <w:contextualSpacing/>
        <w:outlineLvl w:val="0"/>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FF0000"/>
          <w:kern w:val="36"/>
          <w:sz w:val="24"/>
          <w:szCs w:val="24"/>
          <w:lang w:eastAsia="fr-FR"/>
        </w:rPr>
        <w:t xml:space="preserve">L’erreur humaine </w:t>
      </w:r>
      <w:r w:rsidRPr="00A25F00">
        <w:rPr>
          <w:rFonts w:ascii="Arial" w:eastAsia="Times New Roman" w:hAnsi="Arial" w:cs="Arial"/>
          <w:bCs/>
          <w:color w:val="111111"/>
          <w:kern w:val="36"/>
          <w:sz w:val="24"/>
          <w:szCs w:val="24"/>
          <w:lang w:eastAsia="fr-FR"/>
        </w:rPr>
        <w:t>(seconde édition) –</w:t>
      </w:r>
      <w:r w:rsidRPr="00A25F00">
        <w:rPr>
          <w:rFonts w:ascii="Arial" w:eastAsia="Times New Roman" w:hAnsi="Arial" w:cs="Arial"/>
          <w:bCs/>
          <w:i/>
          <w:color w:val="111111"/>
          <w:kern w:val="36"/>
          <w:sz w:val="24"/>
          <w:szCs w:val="24"/>
          <w:lang w:eastAsia="fr-FR"/>
        </w:rPr>
        <w:t xml:space="preserve"> de James </w:t>
      </w:r>
      <w:proofErr w:type="spellStart"/>
      <w:r w:rsidRPr="00A25F00">
        <w:rPr>
          <w:rFonts w:ascii="Arial" w:eastAsia="Times New Roman" w:hAnsi="Arial" w:cs="Arial"/>
          <w:bCs/>
          <w:i/>
          <w:color w:val="111111"/>
          <w:kern w:val="36"/>
          <w:sz w:val="24"/>
          <w:szCs w:val="24"/>
          <w:lang w:eastAsia="fr-FR"/>
        </w:rPr>
        <w:t>Reason</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Presse des Mines</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111111"/>
          <w:kern w:val="36"/>
          <w:sz w:val="24"/>
          <w:szCs w:val="24"/>
          <w:lang w:eastAsia="fr-FR"/>
        </w:rPr>
        <w:t xml:space="preserve">Les facteurs humains dans la gestion des risques – </w:t>
      </w:r>
      <w:r w:rsidRPr="00A25F00">
        <w:rPr>
          <w:rFonts w:ascii="Arial" w:eastAsia="Times New Roman" w:hAnsi="Arial" w:cs="Arial"/>
          <w:bCs/>
          <w:i/>
          <w:color w:val="111111"/>
          <w:kern w:val="36"/>
          <w:sz w:val="24"/>
          <w:szCs w:val="24"/>
          <w:lang w:eastAsia="fr-FR"/>
        </w:rPr>
        <w:t xml:space="preserve">de Corinne </w:t>
      </w:r>
      <w:proofErr w:type="spellStart"/>
      <w:r w:rsidRPr="00A25F00">
        <w:rPr>
          <w:rFonts w:ascii="Arial" w:eastAsia="Times New Roman" w:hAnsi="Arial" w:cs="Arial"/>
          <w:bCs/>
          <w:i/>
          <w:color w:val="111111"/>
          <w:kern w:val="36"/>
          <w:sz w:val="24"/>
          <w:szCs w:val="24"/>
          <w:lang w:eastAsia="fr-FR"/>
        </w:rPr>
        <w:t>Bieder</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Lavoisier </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eastAsia="fr-FR"/>
        </w:rPr>
      </w:pPr>
      <w:r w:rsidRPr="00A25F00">
        <w:rPr>
          <w:rFonts w:ascii="Arial" w:eastAsia="Times New Roman" w:hAnsi="Arial" w:cs="Arial"/>
          <w:bCs/>
          <w:color w:val="111111"/>
          <w:kern w:val="36"/>
          <w:sz w:val="24"/>
          <w:szCs w:val="24"/>
          <w:lang w:eastAsia="fr-FR"/>
        </w:rPr>
        <w:t xml:space="preserve">Performances humaines et ses limites « Facteurs Humains » Physiologie et psychologie Aéronautiques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Jean Mermoz</w:t>
      </w:r>
    </w:p>
    <w:p w:rsidR="00A25F00" w:rsidRPr="00A25F00" w:rsidRDefault="00A25F00" w:rsidP="00A25F00">
      <w:pPr>
        <w:spacing w:after="0" w:line="240" w:lineRule="auto"/>
        <w:ind w:left="720"/>
        <w:contextualSpacing/>
        <w:rPr>
          <w:rFonts w:ascii="Arial" w:eastAsia="Times New Roman" w:hAnsi="Arial" w:cs="Arial"/>
          <w:bCs/>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eastAsia="fr-FR"/>
        </w:rPr>
      </w:pPr>
      <w:r w:rsidRPr="00A25F00">
        <w:rPr>
          <w:rFonts w:ascii="Arial" w:eastAsia="Times New Roman" w:hAnsi="Arial" w:cs="Arial"/>
          <w:bCs/>
          <w:color w:val="111111"/>
          <w:kern w:val="36"/>
          <w:sz w:val="24"/>
          <w:szCs w:val="24"/>
          <w:lang w:eastAsia="fr-FR"/>
        </w:rPr>
        <w:t xml:space="preserve">Le facteur humain – </w:t>
      </w:r>
      <w:r w:rsidRPr="00A25F00">
        <w:rPr>
          <w:rFonts w:ascii="Arial" w:eastAsia="Times New Roman" w:hAnsi="Arial" w:cs="Arial"/>
          <w:bCs/>
          <w:i/>
          <w:color w:val="111111"/>
          <w:kern w:val="36"/>
          <w:sz w:val="24"/>
          <w:szCs w:val="24"/>
          <w:lang w:eastAsia="fr-FR"/>
        </w:rPr>
        <w:t xml:space="preserve">de Christophe </w:t>
      </w:r>
      <w:proofErr w:type="spellStart"/>
      <w:r w:rsidRPr="00A25F00">
        <w:rPr>
          <w:rFonts w:ascii="Arial" w:eastAsia="Times New Roman" w:hAnsi="Arial" w:cs="Arial"/>
          <w:bCs/>
          <w:i/>
          <w:color w:val="111111"/>
          <w:kern w:val="36"/>
          <w:sz w:val="24"/>
          <w:szCs w:val="24"/>
          <w:lang w:eastAsia="fr-FR"/>
        </w:rPr>
        <w:t>Dejours</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Que sais-je ?</w:t>
      </w:r>
    </w:p>
    <w:p w:rsidR="00A25F00" w:rsidRPr="00A25F00" w:rsidRDefault="00A25F00" w:rsidP="00A25F00">
      <w:pPr>
        <w:spacing w:after="0" w:line="240" w:lineRule="auto"/>
        <w:ind w:left="720"/>
        <w:contextualSpacing/>
        <w:rPr>
          <w:rFonts w:ascii="Arial" w:eastAsia="Times New Roman" w:hAnsi="Arial" w:cs="Arial"/>
          <w:bCs/>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111111"/>
          <w:kern w:val="36"/>
          <w:sz w:val="24"/>
          <w:szCs w:val="24"/>
          <w:lang w:eastAsia="fr-FR"/>
        </w:rPr>
        <w:t xml:space="preserve">L’empire de l’erreur – Eléments de sociologie cognitive </w:t>
      </w:r>
      <w:r w:rsidRPr="00A25F00">
        <w:rPr>
          <w:rFonts w:ascii="Arial" w:eastAsia="Times New Roman" w:hAnsi="Arial" w:cs="Arial"/>
          <w:bCs/>
          <w:i/>
          <w:color w:val="111111"/>
          <w:kern w:val="36"/>
          <w:sz w:val="24"/>
          <w:szCs w:val="24"/>
          <w:lang w:eastAsia="fr-FR"/>
        </w:rPr>
        <w:t xml:space="preserve">– de Gérald </w:t>
      </w:r>
      <w:proofErr w:type="spellStart"/>
      <w:r w:rsidRPr="00A25F00">
        <w:rPr>
          <w:rFonts w:ascii="Arial" w:eastAsia="Times New Roman" w:hAnsi="Arial" w:cs="Arial"/>
          <w:bCs/>
          <w:i/>
          <w:color w:val="111111"/>
          <w:kern w:val="36"/>
          <w:sz w:val="24"/>
          <w:szCs w:val="24"/>
          <w:lang w:eastAsia="fr-FR"/>
        </w:rPr>
        <w:t>Bronner</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PUF</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FF0000"/>
          <w:kern w:val="36"/>
          <w:sz w:val="24"/>
          <w:szCs w:val="24"/>
          <w:lang w:eastAsia="fr-FR"/>
        </w:rPr>
        <w:t>Système 1, Système 2, les deux vitesses de la pensée</w:t>
      </w:r>
      <w:r w:rsidRPr="00A25F00">
        <w:rPr>
          <w:rFonts w:ascii="Arial" w:eastAsia="Times New Roman" w:hAnsi="Arial" w:cs="Arial"/>
          <w:bCs/>
          <w:i/>
          <w:color w:val="FF0000"/>
          <w:kern w:val="36"/>
          <w:sz w:val="24"/>
          <w:szCs w:val="24"/>
          <w:lang w:eastAsia="fr-FR"/>
        </w:rPr>
        <w:t xml:space="preserve"> </w:t>
      </w:r>
      <w:r w:rsidRPr="00A25F00">
        <w:rPr>
          <w:rFonts w:ascii="Arial" w:eastAsia="Times New Roman" w:hAnsi="Arial" w:cs="Arial"/>
          <w:bCs/>
          <w:i/>
          <w:color w:val="111111"/>
          <w:kern w:val="36"/>
          <w:sz w:val="24"/>
          <w:szCs w:val="24"/>
          <w:lang w:eastAsia="fr-FR"/>
        </w:rPr>
        <w:t xml:space="preserve">– de Daniel </w:t>
      </w:r>
      <w:proofErr w:type="spellStart"/>
      <w:r w:rsidRPr="00A25F00">
        <w:rPr>
          <w:rFonts w:ascii="Arial" w:eastAsia="Times New Roman" w:hAnsi="Arial" w:cs="Arial"/>
          <w:bCs/>
          <w:i/>
          <w:color w:val="111111"/>
          <w:kern w:val="36"/>
          <w:sz w:val="24"/>
          <w:szCs w:val="24"/>
          <w:lang w:eastAsia="fr-FR"/>
        </w:rPr>
        <w:t>Kahneman</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Clés Champs</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FF0000"/>
          <w:kern w:val="36"/>
          <w:sz w:val="24"/>
          <w:szCs w:val="24"/>
          <w:lang w:eastAsia="fr-FR"/>
        </w:rPr>
        <w:t>Le raisonnement</w:t>
      </w:r>
      <w:r w:rsidRPr="00A25F00">
        <w:rPr>
          <w:rFonts w:ascii="Arial" w:eastAsia="Times New Roman" w:hAnsi="Arial" w:cs="Arial"/>
          <w:bCs/>
          <w:i/>
          <w:color w:val="FF0000"/>
          <w:kern w:val="36"/>
          <w:sz w:val="24"/>
          <w:szCs w:val="24"/>
          <w:lang w:eastAsia="fr-FR"/>
        </w:rPr>
        <w:t xml:space="preserve"> </w:t>
      </w:r>
      <w:r w:rsidRPr="00A25F00">
        <w:rPr>
          <w:rFonts w:ascii="Arial" w:eastAsia="Times New Roman" w:hAnsi="Arial" w:cs="Arial"/>
          <w:bCs/>
          <w:i/>
          <w:color w:val="111111"/>
          <w:kern w:val="36"/>
          <w:sz w:val="24"/>
          <w:szCs w:val="24"/>
          <w:lang w:eastAsia="fr-FR"/>
        </w:rPr>
        <w:t xml:space="preserve">– </w:t>
      </w:r>
      <w:proofErr w:type="gramStart"/>
      <w:r w:rsidRPr="00A25F00">
        <w:rPr>
          <w:rFonts w:ascii="Arial" w:eastAsia="Times New Roman" w:hAnsi="Arial" w:cs="Arial"/>
          <w:bCs/>
          <w:i/>
          <w:color w:val="111111"/>
          <w:kern w:val="36"/>
          <w:sz w:val="24"/>
          <w:szCs w:val="24"/>
          <w:lang w:eastAsia="fr-FR"/>
        </w:rPr>
        <w:t>de Olivier</w:t>
      </w:r>
      <w:proofErr w:type="gramEnd"/>
      <w:r w:rsidRPr="00A25F00">
        <w:rPr>
          <w:rFonts w:ascii="Arial" w:eastAsia="Times New Roman" w:hAnsi="Arial" w:cs="Arial"/>
          <w:bCs/>
          <w:i/>
          <w:color w:val="111111"/>
          <w:kern w:val="36"/>
          <w:sz w:val="24"/>
          <w:szCs w:val="24"/>
          <w:lang w:eastAsia="fr-FR"/>
        </w:rPr>
        <w:t xml:space="preserve"> </w:t>
      </w:r>
      <w:proofErr w:type="spellStart"/>
      <w:r w:rsidRPr="00A25F00">
        <w:rPr>
          <w:rFonts w:ascii="Arial" w:eastAsia="Times New Roman" w:hAnsi="Arial" w:cs="Arial"/>
          <w:bCs/>
          <w:i/>
          <w:color w:val="111111"/>
          <w:kern w:val="36"/>
          <w:sz w:val="24"/>
          <w:szCs w:val="24"/>
          <w:lang w:eastAsia="fr-FR"/>
        </w:rPr>
        <w:t>Houdé</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PUF</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FF0000"/>
          <w:kern w:val="36"/>
          <w:sz w:val="24"/>
          <w:szCs w:val="24"/>
          <w:lang w:eastAsia="fr-FR"/>
        </w:rPr>
        <w:t xml:space="preserve">Les décisions absurdes </w:t>
      </w:r>
      <w:r w:rsidRPr="00A25F00">
        <w:rPr>
          <w:rFonts w:ascii="Arial" w:eastAsia="Times New Roman" w:hAnsi="Arial" w:cs="Arial"/>
          <w:bCs/>
          <w:color w:val="111111"/>
          <w:kern w:val="36"/>
          <w:sz w:val="24"/>
          <w:szCs w:val="24"/>
          <w:lang w:eastAsia="fr-FR"/>
        </w:rPr>
        <w:t xml:space="preserve">- </w:t>
      </w:r>
      <w:r w:rsidRPr="00A25F00">
        <w:rPr>
          <w:rFonts w:ascii="Arial" w:eastAsia="Times New Roman" w:hAnsi="Arial" w:cs="Arial"/>
          <w:bCs/>
          <w:i/>
          <w:color w:val="111111"/>
          <w:kern w:val="36"/>
          <w:sz w:val="24"/>
          <w:szCs w:val="24"/>
          <w:lang w:eastAsia="fr-FR"/>
        </w:rPr>
        <w:t xml:space="preserve">de Christian Morel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Gallimard</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FF0000"/>
          <w:kern w:val="36"/>
          <w:sz w:val="24"/>
          <w:szCs w:val="24"/>
          <w:lang w:eastAsia="fr-FR"/>
        </w:rPr>
        <w:t>Tout sur la mémoire</w:t>
      </w:r>
      <w:r w:rsidRPr="00A25F00">
        <w:rPr>
          <w:rFonts w:ascii="Arial" w:eastAsia="Times New Roman" w:hAnsi="Arial" w:cs="Arial"/>
          <w:bCs/>
          <w:i/>
          <w:color w:val="FF0000"/>
          <w:kern w:val="36"/>
          <w:sz w:val="24"/>
          <w:szCs w:val="24"/>
          <w:lang w:eastAsia="fr-FR"/>
        </w:rPr>
        <w:t xml:space="preserve"> </w:t>
      </w:r>
      <w:r w:rsidRPr="00A25F00">
        <w:rPr>
          <w:rFonts w:ascii="Arial" w:eastAsia="Times New Roman" w:hAnsi="Arial" w:cs="Arial"/>
          <w:bCs/>
          <w:i/>
          <w:color w:val="111111"/>
          <w:kern w:val="36"/>
          <w:sz w:val="24"/>
          <w:szCs w:val="24"/>
          <w:lang w:eastAsia="fr-FR"/>
        </w:rPr>
        <w:t xml:space="preserve">- de Bernard </w:t>
      </w:r>
      <w:proofErr w:type="spellStart"/>
      <w:r w:rsidRPr="00A25F00">
        <w:rPr>
          <w:rFonts w:ascii="Arial" w:eastAsia="Times New Roman" w:hAnsi="Arial" w:cs="Arial"/>
          <w:bCs/>
          <w:i/>
          <w:color w:val="111111"/>
          <w:kern w:val="36"/>
          <w:sz w:val="24"/>
          <w:szCs w:val="24"/>
          <w:lang w:eastAsia="fr-FR"/>
        </w:rPr>
        <w:t>Croisile</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Odile Jacob</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FF0000"/>
          <w:kern w:val="36"/>
          <w:sz w:val="24"/>
          <w:szCs w:val="24"/>
          <w:lang w:eastAsia="fr-FR"/>
        </w:rPr>
        <w:t>Le cerveau attentif</w:t>
      </w:r>
      <w:r w:rsidRPr="00A25F00">
        <w:rPr>
          <w:rFonts w:ascii="Arial" w:eastAsia="Times New Roman" w:hAnsi="Arial" w:cs="Arial"/>
          <w:bCs/>
          <w:i/>
          <w:color w:val="FF0000"/>
          <w:kern w:val="36"/>
          <w:sz w:val="24"/>
          <w:szCs w:val="24"/>
          <w:lang w:eastAsia="fr-FR"/>
        </w:rPr>
        <w:t xml:space="preserve"> </w:t>
      </w:r>
      <w:r w:rsidRPr="00A25F00">
        <w:rPr>
          <w:rFonts w:ascii="Arial" w:eastAsia="Times New Roman" w:hAnsi="Arial" w:cs="Arial"/>
          <w:bCs/>
          <w:i/>
          <w:color w:val="111111"/>
          <w:kern w:val="36"/>
          <w:sz w:val="24"/>
          <w:szCs w:val="24"/>
          <w:lang w:eastAsia="fr-FR"/>
        </w:rPr>
        <w:t xml:space="preserve">– de Jean-Philippe </w:t>
      </w:r>
      <w:proofErr w:type="spellStart"/>
      <w:r w:rsidRPr="00A25F00">
        <w:rPr>
          <w:rFonts w:ascii="Arial" w:eastAsia="Times New Roman" w:hAnsi="Arial" w:cs="Arial"/>
          <w:bCs/>
          <w:i/>
          <w:color w:val="111111"/>
          <w:kern w:val="36"/>
          <w:sz w:val="24"/>
          <w:szCs w:val="24"/>
          <w:lang w:eastAsia="fr-FR"/>
        </w:rPr>
        <w:t>Lachaux</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Odile Jacob</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111111"/>
          <w:kern w:val="36"/>
          <w:sz w:val="24"/>
          <w:szCs w:val="24"/>
          <w:lang w:eastAsia="fr-FR"/>
        </w:rPr>
        <w:t>Le cerveau Funambule</w:t>
      </w:r>
      <w:r w:rsidRPr="00A25F00">
        <w:rPr>
          <w:rFonts w:ascii="Arial" w:eastAsia="Times New Roman" w:hAnsi="Arial" w:cs="Arial"/>
          <w:bCs/>
          <w:i/>
          <w:color w:val="111111"/>
          <w:kern w:val="36"/>
          <w:sz w:val="24"/>
          <w:szCs w:val="24"/>
          <w:lang w:eastAsia="fr-FR"/>
        </w:rPr>
        <w:t xml:space="preserve"> - de Jean-Philippe </w:t>
      </w:r>
      <w:proofErr w:type="spellStart"/>
      <w:r w:rsidRPr="00A25F00">
        <w:rPr>
          <w:rFonts w:ascii="Arial" w:eastAsia="Times New Roman" w:hAnsi="Arial" w:cs="Arial"/>
          <w:bCs/>
          <w:i/>
          <w:color w:val="111111"/>
          <w:kern w:val="36"/>
          <w:sz w:val="24"/>
          <w:szCs w:val="24"/>
          <w:lang w:eastAsia="fr-FR"/>
        </w:rPr>
        <w:t>Lachaux</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Odile Jacob</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FF0000"/>
          <w:kern w:val="36"/>
          <w:sz w:val="24"/>
          <w:szCs w:val="24"/>
          <w:lang w:eastAsia="fr-FR"/>
        </w:rPr>
        <w:t>Stress sans détresse</w:t>
      </w:r>
      <w:r w:rsidRPr="00A25F00">
        <w:rPr>
          <w:rFonts w:ascii="Arial" w:eastAsia="Times New Roman" w:hAnsi="Arial" w:cs="Arial"/>
          <w:bCs/>
          <w:i/>
          <w:color w:val="FF0000"/>
          <w:kern w:val="36"/>
          <w:sz w:val="24"/>
          <w:szCs w:val="24"/>
          <w:lang w:eastAsia="fr-FR"/>
        </w:rPr>
        <w:t xml:space="preserve"> </w:t>
      </w:r>
      <w:r w:rsidRPr="00A25F00">
        <w:rPr>
          <w:rFonts w:ascii="Arial" w:eastAsia="Times New Roman" w:hAnsi="Arial" w:cs="Arial"/>
          <w:bCs/>
          <w:i/>
          <w:color w:val="111111"/>
          <w:kern w:val="36"/>
          <w:sz w:val="24"/>
          <w:szCs w:val="24"/>
          <w:lang w:eastAsia="fr-FR"/>
        </w:rPr>
        <w:t xml:space="preserve">– e Dr Hans Selye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La Presse</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111111"/>
          <w:kern w:val="36"/>
          <w:sz w:val="24"/>
          <w:szCs w:val="24"/>
          <w:lang w:eastAsia="fr-FR"/>
        </w:rPr>
        <w:t>Les Facteurs Humains de la Fiabilité dans les systèmes complexes</w:t>
      </w:r>
      <w:r w:rsidRPr="00A25F00">
        <w:rPr>
          <w:rFonts w:ascii="Arial" w:eastAsia="Times New Roman" w:hAnsi="Arial" w:cs="Arial"/>
          <w:bCs/>
          <w:i/>
          <w:color w:val="111111"/>
          <w:kern w:val="36"/>
          <w:sz w:val="24"/>
          <w:szCs w:val="24"/>
          <w:lang w:eastAsia="fr-FR"/>
        </w:rPr>
        <w:t xml:space="preserve"> – de Jacques </w:t>
      </w:r>
      <w:proofErr w:type="spellStart"/>
      <w:r w:rsidRPr="00A25F00">
        <w:rPr>
          <w:rFonts w:ascii="Arial" w:eastAsia="Times New Roman" w:hAnsi="Arial" w:cs="Arial"/>
          <w:bCs/>
          <w:i/>
          <w:color w:val="111111"/>
          <w:kern w:val="36"/>
          <w:sz w:val="24"/>
          <w:szCs w:val="24"/>
          <w:lang w:eastAsia="fr-FR"/>
        </w:rPr>
        <w:t>Leplat</w:t>
      </w:r>
      <w:proofErr w:type="spellEnd"/>
      <w:r w:rsidRPr="00A25F00">
        <w:rPr>
          <w:rFonts w:ascii="Arial" w:eastAsia="Times New Roman" w:hAnsi="Arial" w:cs="Arial"/>
          <w:bCs/>
          <w:i/>
          <w:color w:val="111111"/>
          <w:kern w:val="36"/>
          <w:sz w:val="24"/>
          <w:szCs w:val="24"/>
          <w:lang w:eastAsia="fr-FR"/>
        </w:rPr>
        <w:t xml:space="preserve"> &amp; Gilbert de </w:t>
      </w:r>
      <w:proofErr w:type="spellStart"/>
      <w:r w:rsidRPr="00A25F00">
        <w:rPr>
          <w:rFonts w:ascii="Arial" w:eastAsia="Times New Roman" w:hAnsi="Arial" w:cs="Arial"/>
          <w:bCs/>
          <w:i/>
          <w:color w:val="111111"/>
          <w:kern w:val="36"/>
          <w:sz w:val="24"/>
          <w:szCs w:val="24"/>
          <w:lang w:eastAsia="fr-FR"/>
        </w:rPr>
        <w:t>Terssac</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w:t>
      </w:r>
      <w:proofErr w:type="spellStart"/>
      <w:r w:rsidRPr="00A25F00">
        <w:rPr>
          <w:rFonts w:ascii="Arial" w:eastAsia="Times New Roman" w:hAnsi="Arial" w:cs="Arial"/>
          <w:bCs/>
          <w:i/>
          <w:color w:val="111111"/>
          <w:kern w:val="36"/>
          <w:sz w:val="24"/>
          <w:szCs w:val="24"/>
          <w:lang w:eastAsia="fr-FR"/>
        </w:rPr>
        <w:t>Octares</w:t>
      </w:r>
      <w:proofErr w:type="spellEnd"/>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111111"/>
          <w:kern w:val="36"/>
          <w:sz w:val="24"/>
          <w:szCs w:val="24"/>
          <w:lang w:eastAsia="fr-FR"/>
        </w:rPr>
        <w:t>L’erreur de Descartes</w:t>
      </w:r>
      <w:r w:rsidRPr="00A25F00">
        <w:rPr>
          <w:rFonts w:ascii="Arial" w:eastAsia="Times New Roman" w:hAnsi="Arial" w:cs="Arial"/>
          <w:bCs/>
          <w:i/>
          <w:color w:val="111111"/>
          <w:kern w:val="36"/>
          <w:sz w:val="24"/>
          <w:szCs w:val="24"/>
          <w:lang w:eastAsia="fr-FR"/>
        </w:rPr>
        <w:t xml:space="preserve"> – </w:t>
      </w:r>
      <w:bookmarkStart w:id="1" w:name="_Hlk529283429"/>
      <w:proofErr w:type="gramStart"/>
      <w:r w:rsidRPr="00A25F00">
        <w:rPr>
          <w:rFonts w:ascii="Arial" w:eastAsia="Times New Roman" w:hAnsi="Arial" w:cs="Arial"/>
          <w:bCs/>
          <w:i/>
          <w:color w:val="111111"/>
          <w:kern w:val="36"/>
          <w:sz w:val="24"/>
          <w:szCs w:val="24"/>
          <w:lang w:eastAsia="fr-FR"/>
        </w:rPr>
        <w:t>de Antonio</w:t>
      </w:r>
      <w:proofErr w:type="gramEnd"/>
      <w:r w:rsidRPr="00A25F00">
        <w:rPr>
          <w:rFonts w:ascii="Arial" w:eastAsia="Times New Roman" w:hAnsi="Arial" w:cs="Arial"/>
          <w:bCs/>
          <w:i/>
          <w:color w:val="111111"/>
          <w:kern w:val="36"/>
          <w:sz w:val="24"/>
          <w:szCs w:val="24"/>
          <w:lang w:eastAsia="fr-FR"/>
        </w:rPr>
        <w:t xml:space="preserve"> </w:t>
      </w:r>
      <w:proofErr w:type="spellStart"/>
      <w:r w:rsidRPr="00A25F00">
        <w:rPr>
          <w:rFonts w:ascii="Arial" w:eastAsia="Times New Roman" w:hAnsi="Arial" w:cs="Arial"/>
          <w:bCs/>
          <w:i/>
          <w:color w:val="111111"/>
          <w:kern w:val="36"/>
          <w:sz w:val="24"/>
          <w:szCs w:val="24"/>
          <w:lang w:eastAsia="fr-FR"/>
        </w:rPr>
        <w:t>Damasio</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Odile Jacob</w:t>
      </w:r>
      <w:bookmarkEnd w:id="1"/>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FF0000"/>
          <w:kern w:val="36"/>
          <w:sz w:val="24"/>
          <w:szCs w:val="24"/>
          <w:lang w:eastAsia="fr-FR"/>
        </w:rPr>
        <w:t>Spinoza avait raison</w:t>
      </w:r>
      <w:r w:rsidRPr="00A25F00">
        <w:rPr>
          <w:rFonts w:ascii="Arial" w:eastAsia="Times New Roman" w:hAnsi="Arial" w:cs="Arial"/>
          <w:bCs/>
          <w:i/>
          <w:color w:val="FF0000"/>
          <w:kern w:val="36"/>
          <w:sz w:val="24"/>
          <w:szCs w:val="24"/>
          <w:lang w:eastAsia="fr-FR"/>
        </w:rPr>
        <w:t xml:space="preserve"> </w:t>
      </w:r>
      <w:r w:rsidRPr="00A25F00">
        <w:rPr>
          <w:rFonts w:ascii="Arial" w:eastAsia="Times New Roman" w:hAnsi="Arial" w:cs="Arial"/>
          <w:bCs/>
          <w:i/>
          <w:color w:val="111111"/>
          <w:kern w:val="36"/>
          <w:sz w:val="24"/>
          <w:szCs w:val="24"/>
          <w:lang w:eastAsia="fr-FR"/>
        </w:rPr>
        <w:t xml:space="preserve">- </w:t>
      </w:r>
      <w:proofErr w:type="gramStart"/>
      <w:r w:rsidRPr="00A25F00">
        <w:rPr>
          <w:rFonts w:ascii="Arial" w:eastAsia="Times New Roman" w:hAnsi="Arial" w:cs="Arial"/>
          <w:bCs/>
          <w:i/>
          <w:color w:val="111111"/>
          <w:kern w:val="36"/>
          <w:sz w:val="24"/>
          <w:szCs w:val="24"/>
          <w:lang w:eastAsia="fr-FR"/>
        </w:rPr>
        <w:t>de Antonio</w:t>
      </w:r>
      <w:proofErr w:type="gramEnd"/>
      <w:r w:rsidRPr="00A25F00">
        <w:rPr>
          <w:rFonts w:ascii="Arial" w:eastAsia="Times New Roman" w:hAnsi="Arial" w:cs="Arial"/>
          <w:bCs/>
          <w:i/>
          <w:color w:val="111111"/>
          <w:kern w:val="36"/>
          <w:sz w:val="24"/>
          <w:szCs w:val="24"/>
          <w:lang w:eastAsia="fr-FR"/>
        </w:rPr>
        <w:t xml:space="preserve"> </w:t>
      </w:r>
      <w:proofErr w:type="spellStart"/>
      <w:r w:rsidRPr="00A25F00">
        <w:rPr>
          <w:rFonts w:ascii="Arial" w:eastAsia="Times New Roman" w:hAnsi="Arial" w:cs="Arial"/>
          <w:bCs/>
          <w:i/>
          <w:color w:val="111111"/>
          <w:kern w:val="36"/>
          <w:sz w:val="24"/>
          <w:szCs w:val="24"/>
          <w:lang w:eastAsia="fr-FR"/>
        </w:rPr>
        <w:t>Damasio</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Odile Jacob</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FF0000"/>
          <w:kern w:val="36"/>
          <w:sz w:val="24"/>
          <w:szCs w:val="24"/>
          <w:lang w:eastAsia="fr-FR"/>
        </w:rPr>
        <w:t>Le sentiment même de soi</w:t>
      </w:r>
      <w:r w:rsidRPr="00A25F00">
        <w:rPr>
          <w:rFonts w:ascii="Arial" w:eastAsia="Times New Roman" w:hAnsi="Arial" w:cs="Arial"/>
          <w:bCs/>
          <w:i/>
          <w:color w:val="FF0000"/>
          <w:kern w:val="36"/>
          <w:sz w:val="24"/>
          <w:szCs w:val="24"/>
          <w:lang w:eastAsia="fr-FR"/>
        </w:rPr>
        <w:t xml:space="preserve"> </w:t>
      </w:r>
      <w:r w:rsidRPr="00A25F00">
        <w:rPr>
          <w:rFonts w:ascii="Arial" w:eastAsia="Times New Roman" w:hAnsi="Arial" w:cs="Arial"/>
          <w:bCs/>
          <w:i/>
          <w:color w:val="111111"/>
          <w:kern w:val="36"/>
          <w:sz w:val="24"/>
          <w:szCs w:val="24"/>
          <w:lang w:eastAsia="fr-FR"/>
        </w:rPr>
        <w:t xml:space="preserve">- </w:t>
      </w:r>
      <w:proofErr w:type="gramStart"/>
      <w:r w:rsidRPr="00A25F00">
        <w:rPr>
          <w:rFonts w:ascii="Arial" w:eastAsia="Times New Roman" w:hAnsi="Arial" w:cs="Arial"/>
          <w:bCs/>
          <w:i/>
          <w:color w:val="111111"/>
          <w:kern w:val="36"/>
          <w:sz w:val="24"/>
          <w:szCs w:val="24"/>
          <w:lang w:eastAsia="fr-FR"/>
        </w:rPr>
        <w:t>de Antonio</w:t>
      </w:r>
      <w:proofErr w:type="gramEnd"/>
      <w:r w:rsidRPr="00A25F00">
        <w:rPr>
          <w:rFonts w:ascii="Arial" w:eastAsia="Times New Roman" w:hAnsi="Arial" w:cs="Arial"/>
          <w:bCs/>
          <w:i/>
          <w:color w:val="111111"/>
          <w:kern w:val="36"/>
          <w:sz w:val="24"/>
          <w:szCs w:val="24"/>
          <w:lang w:eastAsia="fr-FR"/>
        </w:rPr>
        <w:t xml:space="preserve"> </w:t>
      </w:r>
      <w:proofErr w:type="spellStart"/>
      <w:r w:rsidRPr="00A25F00">
        <w:rPr>
          <w:rFonts w:ascii="Arial" w:eastAsia="Times New Roman" w:hAnsi="Arial" w:cs="Arial"/>
          <w:bCs/>
          <w:i/>
          <w:color w:val="111111"/>
          <w:kern w:val="36"/>
          <w:sz w:val="24"/>
          <w:szCs w:val="24"/>
          <w:lang w:eastAsia="fr-FR"/>
        </w:rPr>
        <w:t>Damasio</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Odile Jacob</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eastAsia="fr-FR"/>
        </w:rPr>
      </w:pPr>
      <w:r w:rsidRPr="00A25F00">
        <w:rPr>
          <w:rFonts w:ascii="Arial" w:eastAsia="Times New Roman" w:hAnsi="Arial" w:cs="Arial"/>
          <w:bCs/>
          <w:color w:val="111111"/>
          <w:kern w:val="36"/>
          <w:sz w:val="24"/>
          <w:szCs w:val="24"/>
          <w:lang w:eastAsia="fr-FR"/>
        </w:rPr>
        <w:t>L’autre moi-même</w:t>
      </w:r>
      <w:r w:rsidRPr="00A25F00">
        <w:rPr>
          <w:rFonts w:ascii="Arial" w:eastAsia="Times New Roman" w:hAnsi="Arial" w:cs="Arial"/>
          <w:bCs/>
          <w:i/>
          <w:color w:val="111111"/>
          <w:kern w:val="36"/>
          <w:sz w:val="24"/>
          <w:szCs w:val="24"/>
          <w:lang w:eastAsia="fr-FR"/>
        </w:rPr>
        <w:t xml:space="preserve"> - </w:t>
      </w:r>
      <w:proofErr w:type="gramStart"/>
      <w:r w:rsidRPr="00A25F00">
        <w:rPr>
          <w:rFonts w:ascii="Arial" w:eastAsia="Times New Roman" w:hAnsi="Arial" w:cs="Arial"/>
          <w:bCs/>
          <w:i/>
          <w:color w:val="111111"/>
          <w:kern w:val="36"/>
          <w:sz w:val="24"/>
          <w:szCs w:val="24"/>
          <w:lang w:eastAsia="fr-FR"/>
        </w:rPr>
        <w:t>de Antonio</w:t>
      </w:r>
      <w:proofErr w:type="gramEnd"/>
      <w:r w:rsidRPr="00A25F00">
        <w:rPr>
          <w:rFonts w:ascii="Arial" w:eastAsia="Times New Roman" w:hAnsi="Arial" w:cs="Arial"/>
          <w:bCs/>
          <w:i/>
          <w:color w:val="111111"/>
          <w:kern w:val="36"/>
          <w:sz w:val="24"/>
          <w:szCs w:val="24"/>
          <w:lang w:eastAsia="fr-FR"/>
        </w:rPr>
        <w:t xml:space="preserve"> </w:t>
      </w:r>
      <w:proofErr w:type="spellStart"/>
      <w:r w:rsidRPr="00A25F00">
        <w:rPr>
          <w:rFonts w:ascii="Arial" w:eastAsia="Times New Roman" w:hAnsi="Arial" w:cs="Arial"/>
          <w:bCs/>
          <w:i/>
          <w:color w:val="111111"/>
          <w:kern w:val="36"/>
          <w:sz w:val="24"/>
          <w:szCs w:val="24"/>
          <w:lang w:eastAsia="fr-FR"/>
        </w:rPr>
        <w:t>Damasio</w:t>
      </w:r>
      <w:proofErr w:type="spellEnd"/>
      <w:r w:rsidRPr="00A25F00">
        <w:rPr>
          <w:rFonts w:ascii="Arial" w:eastAsia="Times New Roman" w:hAnsi="Arial" w:cs="Arial"/>
          <w:bCs/>
          <w:i/>
          <w:color w:val="111111"/>
          <w:kern w:val="36"/>
          <w:sz w:val="24"/>
          <w:szCs w:val="24"/>
          <w:lang w:eastAsia="fr-FR"/>
        </w:rPr>
        <w:t xml:space="preserve"> – </w:t>
      </w:r>
      <w:proofErr w:type="spellStart"/>
      <w:r w:rsidRPr="00A25F00">
        <w:rPr>
          <w:rFonts w:ascii="Arial" w:eastAsia="Times New Roman" w:hAnsi="Arial" w:cs="Arial"/>
          <w:bCs/>
          <w:i/>
          <w:color w:val="111111"/>
          <w:kern w:val="36"/>
          <w:sz w:val="24"/>
          <w:szCs w:val="24"/>
          <w:lang w:eastAsia="fr-FR"/>
        </w:rPr>
        <w:t>Edt</w:t>
      </w:r>
      <w:proofErr w:type="spellEnd"/>
      <w:r w:rsidRPr="00A25F00">
        <w:rPr>
          <w:rFonts w:ascii="Arial" w:eastAsia="Times New Roman" w:hAnsi="Arial" w:cs="Arial"/>
          <w:bCs/>
          <w:i/>
          <w:color w:val="111111"/>
          <w:kern w:val="36"/>
          <w:sz w:val="24"/>
          <w:szCs w:val="24"/>
          <w:lang w:eastAsia="fr-FR"/>
        </w:rPr>
        <w:t xml:space="preserve"> Odile Jacob</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A25F00">
        <w:rPr>
          <w:rFonts w:ascii="Arial" w:eastAsia="Times New Roman" w:hAnsi="Arial" w:cs="Arial"/>
          <w:bCs/>
          <w:color w:val="111111"/>
          <w:kern w:val="36"/>
          <w:sz w:val="24"/>
          <w:szCs w:val="24"/>
          <w:lang w:val="en-GB" w:eastAsia="fr-FR"/>
        </w:rPr>
        <w:t>Managing the Risks of Organizational Accidents</w:t>
      </w:r>
      <w:r w:rsidRPr="00A25F00">
        <w:rPr>
          <w:rFonts w:ascii="Arial" w:eastAsia="Times New Roman" w:hAnsi="Arial" w:cs="Arial"/>
          <w:bCs/>
          <w:i/>
          <w:color w:val="111111"/>
          <w:kern w:val="36"/>
          <w:sz w:val="24"/>
          <w:szCs w:val="24"/>
          <w:lang w:val="en-GB" w:eastAsia="fr-FR"/>
        </w:rPr>
        <w:t xml:space="preserve"> – James Reason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w:t>
      </w:r>
      <w:proofErr w:type="spellStart"/>
      <w:r w:rsidRPr="00A25F00">
        <w:rPr>
          <w:rFonts w:ascii="Arial" w:eastAsia="Times New Roman" w:hAnsi="Arial" w:cs="Arial"/>
          <w:bCs/>
          <w:i/>
          <w:color w:val="111111"/>
          <w:kern w:val="36"/>
          <w:sz w:val="24"/>
          <w:szCs w:val="24"/>
          <w:lang w:val="en-GB" w:eastAsia="fr-FR"/>
        </w:rPr>
        <w:t>Ashgate</w:t>
      </w:r>
      <w:proofErr w:type="spellEnd"/>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A25F00">
        <w:rPr>
          <w:rFonts w:ascii="Arial" w:eastAsia="Times New Roman" w:hAnsi="Arial" w:cs="Arial"/>
          <w:bCs/>
          <w:color w:val="FF0000"/>
          <w:kern w:val="36"/>
          <w:sz w:val="24"/>
          <w:szCs w:val="24"/>
          <w:lang w:val="en-GB" w:eastAsia="fr-FR"/>
        </w:rPr>
        <w:t>The human Contribution, unsafe acts, accidents and heroic recoveries</w:t>
      </w:r>
      <w:r w:rsidRPr="00A25F00">
        <w:rPr>
          <w:rFonts w:ascii="Arial" w:eastAsia="Times New Roman" w:hAnsi="Arial" w:cs="Arial"/>
          <w:bCs/>
          <w:i/>
          <w:color w:val="FF0000"/>
          <w:kern w:val="36"/>
          <w:sz w:val="24"/>
          <w:szCs w:val="24"/>
          <w:lang w:val="en-GB" w:eastAsia="fr-FR"/>
        </w:rPr>
        <w:t xml:space="preserve"> </w:t>
      </w:r>
      <w:r w:rsidRPr="00A25F00">
        <w:rPr>
          <w:rFonts w:ascii="Arial" w:eastAsia="Times New Roman" w:hAnsi="Arial" w:cs="Arial"/>
          <w:bCs/>
          <w:i/>
          <w:color w:val="111111"/>
          <w:kern w:val="36"/>
          <w:sz w:val="24"/>
          <w:szCs w:val="24"/>
          <w:lang w:val="en-GB" w:eastAsia="fr-FR"/>
        </w:rPr>
        <w:t xml:space="preserve">– de James Reason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w:t>
      </w:r>
      <w:proofErr w:type="spellStart"/>
      <w:r w:rsidRPr="00A25F00">
        <w:rPr>
          <w:rFonts w:ascii="Arial" w:eastAsia="Times New Roman" w:hAnsi="Arial" w:cs="Arial"/>
          <w:bCs/>
          <w:i/>
          <w:color w:val="111111"/>
          <w:kern w:val="36"/>
          <w:sz w:val="24"/>
          <w:szCs w:val="24"/>
          <w:lang w:val="en-GB" w:eastAsia="fr-FR"/>
        </w:rPr>
        <w:t>Ashgate</w:t>
      </w:r>
      <w:proofErr w:type="spellEnd"/>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A25F00">
        <w:rPr>
          <w:rFonts w:ascii="Arial" w:eastAsia="Times New Roman" w:hAnsi="Arial" w:cs="Arial"/>
          <w:bCs/>
          <w:color w:val="FF0000"/>
          <w:kern w:val="36"/>
          <w:sz w:val="24"/>
          <w:szCs w:val="24"/>
          <w:lang w:val="en-GB" w:eastAsia="fr-FR"/>
        </w:rPr>
        <w:t>Safer Healthcare, strategies for the real world</w:t>
      </w:r>
      <w:r w:rsidRPr="00A25F00">
        <w:rPr>
          <w:rFonts w:ascii="Arial" w:eastAsia="Times New Roman" w:hAnsi="Arial" w:cs="Arial"/>
          <w:bCs/>
          <w:i/>
          <w:color w:val="FF0000"/>
          <w:kern w:val="36"/>
          <w:sz w:val="24"/>
          <w:szCs w:val="24"/>
          <w:lang w:val="en-GB" w:eastAsia="fr-FR"/>
        </w:rPr>
        <w:t xml:space="preserve"> </w:t>
      </w:r>
      <w:r w:rsidRPr="00A25F00">
        <w:rPr>
          <w:rFonts w:ascii="Arial" w:eastAsia="Times New Roman" w:hAnsi="Arial" w:cs="Arial"/>
          <w:bCs/>
          <w:i/>
          <w:color w:val="111111"/>
          <w:kern w:val="36"/>
          <w:sz w:val="24"/>
          <w:szCs w:val="24"/>
          <w:lang w:val="en-GB" w:eastAsia="fr-FR"/>
        </w:rPr>
        <w:t xml:space="preserve">– de René </w:t>
      </w:r>
      <w:proofErr w:type="spellStart"/>
      <w:r w:rsidRPr="00A25F00">
        <w:rPr>
          <w:rFonts w:ascii="Arial" w:eastAsia="Times New Roman" w:hAnsi="Arial" w:cs="Arial"/>
          <w:bCs/>
          <w:i/>
          <w:color w:val="111111"/>
          <w:kern w:val="36"/>
          <w:sz w:val="24"/>
          <w:szCs w:val="24"/>
          <w:lang w:val="en-GB" w:eastAsia="fr-FR"/>
        </w:rPr>
        <w:t>Amalberti</w:t>
      </w:r>
      <w:proofErr w:type="spellEnd"/>
      <w:r w:rsidRPr="00A25F00">
        <w:rPr>
          <w:rFonts w:ascii="Arial" w:eastAsia="Times New Roman" w:hAnsi="Arial" w:cs="Arial"/>
          <w:bCs/>
          <w:i/>
          <w:color w:val="111111"/>
          <w:kern w:val="36"/>
          <w:sz w:val="24"/>
          <w:szCs w:val="24"/>
          <w:lang w:val="en-GB" w:eastAsia="fr-FR"/>
        </w:rPr>
        <w:t xml:space="preserve"> &amp; Charles Vincent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Springer Open</w:t>
      </w:r>
    </w:p>
    <w:p w:rsidR="00A25F00" w:rsidRPr="00A25F00" w:rsidRDefault="00A25F00" w:rsidP="00A25F00">
      <w:pPr>
        <w:spacing w:after="0" w:line="240" w:lineRule="auto"/>
        <w:ind w:left="720"/>
        <w:contextualSpacing/>
        <w:rPr>
          <w:rFonts w:ascii="Arial" w:eastAsia="Times New Roman" w:hAnsi="Arial" w:cs="Arial"/>
          <w:bCs/>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A25F00">
        <w:rPr>
          <w:rFonts w:ascii="Arial" w:eastAsia="Times New Roman" w:hAnsi="Arial" w:cs="Arial"/>
          <w:bCs/>
          <w:color w:val="111111"/>
          <w:kern w:val="36"/>
          <w:sz w:val="24"/>
          <w:szCs w:val="24"/>
          <w:lang w:val="en-GB" w:eastAsia="fr-FR"/>
        </w:rPr>
        <w:t xml:space="preserve">Human Factors and Behavioural Safety – </w:t>
      </w:r>
      <w:r w:rsidRPr="00A25F00">
        <w:rPr>
          <w:rFonts w:ascii="Arial" w:eastAsia="Times New Roman" w:hAnsi="Arial" w:cs="Arial"/>
          <w:bCs/>
          <w:i/>
          <w:color w:val="111111"/>
          <w:kern w:val="36"/>
          <w:sz w:val="24"/>
          <w:szCs w:val="24"/>
          <w:lang w:val="en-GB" w:eastAsia="fr-FR"/>
        </w:rPr>
        <w:t xml:space="preserve">de </w:t>
      </w:r>
      <w:proofErr w:type="spellStart"/>
      <w:r w:rsidRPr="00A25F00">
        <w:rPr>
          <w:rFonts w:ascii="Arial" w:eastAsia="Times New Roman" w:hAnsi="Arial" w:cs="Arial"/>
          <w:bCs/>
          <w:i/>
          <w:color w:val="111111"/>
          <w:kern w:val="36"/>
          <w:sz w:val="24"/>
          <w:szCs w:val="24"/>
          <w:lang w:val="en-GB" w:eastAsia="fr-FR"/>
        </w:rPr>
        <w:t>Sranks</w:t>
      </w:r>
      <w:proofErr w:type="spellEnd"/>
      <w:r w:rsidRPr="00A25F00">
        <w:rPr>
          <w:rFonts w:ascii="Arial" w:eastAsia="Times New Roman" w:hAnsi="Arial" w:cs="Arial"/>
          <w:bCs/>
          <w:i/>
          <w:color w:val="111111"/>
          <w:kern w:val="36"/>
          <w:sz w:val="24"/>
          <w:szCs w:val="24"/>
          <w:lang w:val="en-GB" w:eastAsia="fr-FR"/>
        </w:rPr>
        <w:t xml:space="preserve">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Routledge</w:t>
      </w:r>
    </w:p>
    <w:p w:rsidR="00A25F00" w:rsidRPr="00A25F00" w:rsidRDefault="00A25F00" w:rsidP="00A25F00">
      <w:pPr>
        <w:spacing w:after="0" w:line="240" w:lineRule="auto"/>
        <w:ind w:left="720"/>
        <w:contextualSpacing/>
        <w:rPr>
          <w:rFonts w:ascii="Arial" w:eastAsia="Times New Roman" w:hAnsi="Arial" w:cs="Arial"/>
          <w:bCs/>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A25F00">
        <w:rPr>
          <w:rFonts w:ascii="Arial" w:eastAsia="Times New Roman" w:hAnsi="Arial" w:cs="Arial"/>
          <w:bCs/>
          <w:color w:val="111111"/>
          <w:kern w:val="36"/>
          <w:sz w:val="24"/>
          <w:szCs w:val="24"/>
          <w:lang w:val="en-GB" w:eastAsia="fr-FR"/>
        </w:rPr>
        <w:t xml:space="preserve">Handbook of Aviation Human Factors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Daniel J. Garland, John A. Wise &amp; V. David Hopkin </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A25F00">
        <w:rPr>
          <w:rFonts w:ascii="Arial" w:eastAsia="Times New Roman" w:hAnsi="Arial" w:cs="Arial"/>
          <w:bCs/>
          <w:color w:val="111111"/>
          <w:kern w:val="36"/>
          <w:sz w:val="24"/>
          <w:szCs w:val="24"/>
          <w:lang w:val="en-GB" w:eastAsia="fr-FR"/>
        </w:rPr>
        <w:t>Human Factors un Multi-Crew Flight Operations</w:t>
      </w:r>
      <w:r w:rsidRPr="00A25F00">
        <w:rPr>
          <w:rFonts w:ascii="Arial" w:eastAsia="Times New Roman" w:hAnsi="Arial" w:cs="Arial"/>
          <w:bCs/>
          <w:i/>
          <w:color w:val="111111"/>
          <w:kern w:val="36"/>
          <w:sz w:val="24"/>
          <w:szCs w:val="24"/>
          <w:lang w:val="en-GB" w:eastAsia="fr-FR"/>
        </w:rPr>
        <w:t xml:space="preserve"> – de Harry W. </w:t>
      </w:r>
      <w:proofErr w:type="spellStart"/>
      <w:r w:rsidRPr="00A25F00">
        <w:rPr>
          <w:rFonts w:ascii="Arial" w:eastAsia="Times New Roman" w:hAnsi="Arial" w:cs="Arial"/>
          <w:bCs/>
          <w:i/>
          <w:color w:val="111111"/>
          <w:kern w:val="36"/>
          <w:sz w:val="24"/>
          <w:szCs w:val="24"/>
          <w:lang w:val="en-GB" w:eastAsia="fr-FR"/>
        </w:rPr>
        <w:t>Orlady</w:t>
      </w:r>
      <w:proofErr w:type="spellEnd"/>
      <w:r w:rsidRPr="00A25F00">
        <w:rPr>
          <w:rFonts w:ascii="Arial" w:eastAsia="Times New Roman" w:hAnsi="Arial" w:cs="Arial"/>
          <w:bCs/>
          <w:i/>
          <w:color w:val="111111"/>
          <w:kern w:val="36"/>
          <w:sz w:val="24"/>
          <w:szCs w:val="24"/>
          <w:lang w:val="en-GB" w:eastAsia="fr-FR"/>
        </w:rPr>
        <w:t xml:space="preserve"> &amp; Linda M. </w:t>
      </w:r>
      <w:proofErr w:type="spellStart"/>
      <w:r w:rsidRPr="00A25F00">
        <w:rPr>
          <w:rFonts w:ascii="Arial" w:eastAsia="Times New Roman" w:hAnsi="Arial" w:cs="Arial"/>
          <w:bCs/>
          <w:i/>
          <w:color w:val="111111"/>
          <w:kern w:val="36"/>
          <w:sz w:val="24"/>
          <w:szCs w:val="24"/>
          <w:lang w:val="en-GB" w:eastAsia="fr-FR"/>
        </w:rPr>
        <w:t>Orlady</w:t>
      </w:r>
      <w:proofErr w:type="spellEnd"/>
      <w:r w:rsidRPr="00A25F00">
        <w:rPr>
          <w:rFonts w:ascii="Arial" w:eastAsia="Times New Roman" w:hAnsi="Arial" w:cs="Arial"/>
          <w:bCs/>
          <w:i/>
          <w:color w:val="111111"/>
          <w:kern w:val="36"/>
          <w:sz w:val="24"/>
          <w:szCs w:val="24"/>
          <w:lang w:val="en-GB" w:eastAsia="fr-FR"/>
        </w:rPr>
        <w:t xml:space="preserve">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w:t>
      </w:r>
      <w:proofErr w:type="spellStart"/>
      <w:r w:rsidRPr="00A25F00">
        <w:rPr>
          <w:rFonts w:ascii="Arial" w:eastAsia="Times New Roman" w:hAnsi="Arial" w:cs="Arial"/>
          <w:bCs/>
          <w:i/>
          <w:color w:val="111111"/>
          <w:kern w:val="36"/>
          <w:sz w:val="24"/>
          <w:szCs w:val="24"/>
          <w:lang w:val="en-GB" w:eastAsia="fr-FR"/>
        </w:rPr>
        <w:t>Ashgate</w:t>
      </w:r>
      <w:proofErr w:type="spellEnd"/>
      <w:r w:rsidRPr="00A25F00">
        <w:rPr>
          <w:rFonts w:ascii="Arial" w:eastAsia="Times New Roman" w:hAnsi="Arial" w:cs="Arial"/>
          <w:bCs/>
          <w:i/>
          <w:color w:val="111111"/>
          <w:kern w:val="36"/>
          <w:sz w:val="24"/>
          <w:szCs w:val="24"/>
          <w:lang w:val="en-GB" w:eastAsia="fr-FR"/>
        </w:rPr>
        <w:t xml:space="preserve">  </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A25F00">
        <w:rPr>
          <w:rFonts w:ascii="Arial" w:eastAsia="Times New Roman" w:hAnsi="Arial" w:cs="Arial"/>
          <w:bCs/>
          <w:color w:val="FF0000"/>
          <w:kern w:val="36"/>
          <w:sz w:val="24"/>
          <w:szCs w:val="24"/>
          <w:lang w:val="en-GB" w:eastAsia="fr-FR"/>
        </w:rPr>
        <w:t>Behind Human error</w:t>
      </w:r>
      <w:r w:rsidRPr="00A25F00">
        <w:rPr>
          <w:rFonts w:ascii="Arial" w:eastAsia="Times New Roman" w:hAnsi="Arial" w:cs="Arial"/>
          <w:bCs/>
          <w:i/>
          <w:color w:val="FF0000"/>
          <w:kern w:val="36"/>
          <w:sz w:val="24"/>
          <w:szCs w:val="24"/>
          <w:lang w:val="en-GB" w:eastAsia="fr-FR"/>
        </w:rPr>
        <w:t xml:space="preserve"> </w:t>
      </w:r>
      <w:r w:rsidRPr="00A25F00">
        <w:rPr>
          <w:rFonts w:ascii="Arial" w:eastAsia="Times New Roman" w:hAnsi="Arial" w:cs="Arial"/>
          <w:bCs/>
          <w:i/>
          <w:color w:val="111111"/>
          <w:kern w:val="36"/>
          <w:sz w:val="24"/>
          <w:szCs w:val="24"/>
          <w:lang w:val="en-GB" w:eastAsia="fr-FR"/>
        </w:rPr>
        <w:t xml:space="preserve">- de David D. Woods, Sidney Dekker, Richard Cook, Leila </w:t>
      </w:r>
      <w:proofErr w:type="spellStart"/>
      <w:r w:rsidRPr="00A25F00">
        <w:rPr>
          <w:rFonts w:ascii="Arial" w:eastAsia="Times New Roman" w:hAnsi="Arial" w:cs="Arial"/>
          <w:bCs/>
          <w:i/>
          <w:color w:val="111111"/>
          <w:kern w:val="36"/>
          <w:sz w:val="24"/>
          <w:szCs w:val="24"/>
          <w:lang w:val="en-GB" w:eastAsia="fr-FR"/>
        </w:rPr>
        <w:t>Johannesen</w:t>
      </w:r>
      <w:proofErr w:type="spellEnd"/>
      <w:r w:rsidRPr="00A25F00">
        <w:rPr>
          <w:rFonts w:ascii="Arial" w:eastAsia="Times New Roman" w:hAnsi="Arial" w:cs="Arial"/>
          <w:bCs/>
          <w:i/>
          <w:color w:val="111111"/>
          <w:kern w:val="36"/>
          <w:sz w:val="24"/>
          <w:szCs w:val="24"/>
          <w:lang w:val="en-GB" w:eastAsia="fr-FR"/>
        </w:rPr>
        <w:t xml:space="preserve"> &amp; Nadine </w:t>
      </w:r>
      <w:proofErr w:type="spellStart"/>
      <w:r w:rsidRPr="00A25F00">
        <w:rPr>
          <w:rFonts w:ascii="Arial" w:eastAsia="Times New Roman" w:hAnsi="Arial" w:cs="Arial"/>
          <w:bCs/>
          <w:i/>
          <w:color w:val="111111"/>
          <w:kern w:val="36"/>
          <w:sz w:val="24"/>
          <w:szCs w:val="24"/>
          <w:lang w:val="en-GB" w:eastAsia="fr-FR"/>
        </w:rPr>
        <w:t>Sarter</w:t>
      </w:r>
      <w:proofErr w:type="spellEnd"/>
      <w:r w:rsidRPr="00A25F00">
        <w:rPr>
          <w:rFonts w:ascii="Arial" w:eastAsia="Times New Roman" w:hAnsi="Arial" w:cs="Arial"/>
          <w:bCs/>
          <w:i/>
          <w:color w:val="111111"/>
          <w:kern w:val="36"/>
          <w:sz w:val="24"/>
          <w:szCs w:val="24"/>
          <w:lang w:val="en-GB" w:eastAsia="fr-FR"/>
        </w:rPr>
        <w:t xml:space="preserve">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w:t>
      </w:r>
      <w:proofErr w:type="spellStart"/>
      <w:r w:rsidRPr="00A25F00">
        <w:rPr>
          <w:rFonts w:ascii="Arial" w:eastAsia="Times New Roman" w:hAnsi="Arial" w:cs="Arial"/>
          <w:bCs/>
          <w:i/>
          <w:color w:val="111111"/>
          <w:kern w:val="36"/>
          <w:sz w:val="24"/>
          <w:szCs w:val="24"/>
          <w:lang w:val="en-GB" w:eastAsia="fr-FR"/>
        </w:rPr>
        <w:t>Ashgate</w:t>
      </w:r>
      <w:proofErr w:type="spellEnd"/>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A25F00">
        <w:rPr>
          <w:rFonts w:ascii="Arial" w:eastAsia="Times New Roman" w:hAnsi="Arial" w:cs="Arial"/>
          <w:bCs/>
          <w:color w:val="111111"/>
          <w:kern w:val="36"/>
          <w:sz w:val="24"/>
          <w:szCs w:val="24"/>
          <w:lang w:val="en-GB" w:eastAsia="fr-FR"/>
        </w:rPr>
        <w:t xml:space="preserve">The Field Guide to understanding Human Error </w:t>
      </w:r>
      <w:r w:rsidRPr="00A25F00">
        <w:rPr>
          <w:rFonts w:ascii="Arial" w:eastAsia="Times New Roman" w:hAnsi="Arial" w:cs="Arial"/>
          <w:bCs/>
          <w:i/>
          <w:color w:val="111111"/>
          <w:kern w:val="36"/>
          <w:sz w:val="24"/>
          <w:szCs w:val="24"/>
          <w:lang w:val="en-GB" w:eastAsia="fr-FR"/>
        </w:rPr>
        <w:t xml:space="preserve">– de Sidney Dekker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w:t>
      </w:r>
      <w:proofErr w:type="spellStart"/>
      <w:r w:rsidRPr="00A25F00">
        <w:rPr>
          <w:rFonts w:ascii="Arial" w:eastAsia="Times New Roman" w:hAnsi="Arial" w:cs="Arial"/>
          <w:bCs/>
          <w:i/>
          <w:color w:val="111111"/>
          <w:kern w:val="36"/>
          <w:sz w:val="24"/>
          <w:szCs w:val="24"/>
          <w:lang w:val="en-GB" w:eastAsia="fr-FR"/>
        </w:rPr>
        <w:t>Ashgate</w:t>
      </w:r>
      <w:proofErr w:type="spellEnd"/>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i/>
          <w:color w:val="111111"/>
          <w:kern w:val="36"/>
          <w:sz w:val="24"/>
          <w:szCs w:val="24"/>
          <w:lang w:val="en-GB" w:eastAsia="fr-FR"/>
        </w:rPr>
      </w:pPr>
      <w:r w:rsidRPr="00A25F00">
        <w:rPr>
          <w:rFonts w:ascii="Arial" w:eastAsia="Times New Roman" w:hAnsi="Arial" w:cs="Arial"/>
          <w:bCs/>
          <w:color w:val="111111"/>
          <w:kern w:val="36"/>
          <w:sz w:val="24"/>
          <w:szCs w:val="24"/>
          <w:lang w:val="en-GB" w:eastAsia="fr-FR"/>
        </w:rPr>
        <w:t>Safety Differently, Human Factors for a New Era</w:t>
      </w:r>
      <w:r w:rsidRPr="00A25F00">
        <w:rPr>
          <w:rFonts w:ascii="Arial" w:eastAsia="Times New Roman" w:hAnsi="Arial" w:cs="Arial"/>
          <w:bCs/>
          <w:i/>
          <w:color w:val="111111"/>
          <w:kern w:val="36"/>
          <w:sz w:val="24"/>
          <w:szCs w:val="24"/>
          <w:lang w:val="en-GB" w:eastAsia="fr-FR"/>
        </w:rPr>
        <w:t xml:space="preserve"> – de Sidney Dekker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CRC Press</w:t>
      </w:r>
    </w:p>
    <w:p w:rsidR="00A25F00" w:rsidRPr="00A25F00" w:rsidRDefault="00A25F00" w:rsidP="00A25F00">
      <w:pPr>
        <w:spacing w:after="0" w:line="240" w:lineRule="auto"/>
        <w:ind w:left="720"/>
        <w:contextualSpacing/>
        <w:rPr>
          <w:rFonts w:ascii="Arial" w:eastAsia="Times New Roman" w:hAnsi="Arial" w:cs="Arial"/>
          <w:bCs/>
          <w:i/>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A25F00">
        <w:rPr>
          <w:rFonts w:ascii="Arial" w:eastAsia="Times New Roman" w:hAnsi="Arial" w:cs="Arial"/>
          <w:bCs/>
          <w:color w:val="111111"/>
          <w:kern w:val="36"/>
          <w:sz w:val="24"/>
          <w:szCs w:val="24"/>
          <w:lang w:val="en-GB" w:eastAsia="fr-FR"/>
        </w:rPr>
        <w:t xml:space="preserve">Group Dynamics for High – Risk Teams </w:t>
      </w:r>
      <w:r w:rsidRPr="00A25F00">
        <w:rPr>
          <w:rFonts w:ascii="Arial" w:eastAsia="Times New Roman" w:hAnsi="Arial" w:cs="Arial"/>
          <w:bCs/>
          <w:i/>
          <w:color w:val="111111"/>
          <w:kern w:val="36"/>
          <w:sz w:val="24"/>
          <w:szCs w:val="24"/>
          <w:lang w:val="en-GB" w:eastAsia="fr-FR"/>
        </w:rPr>
        <w:t xml:space="preserve">– de Amy L. </w:t>
      </w:r>
      <w:proofErr w:type="spellStart"/>
      <w:r w:rsidRPr="00A25F00">
        <w:rPr>
          <w:rFonts w:ascii="Arial" w:eastAsia="Times New Roman" w:hAnsi="Arial" w:cs="Arial"/>
          <w:bCs/>
          <w:i/>
          <w:color w:val="111111"/>
          <w:kern w:val="36"/>
          <w:sz w:val="24"/>
          <w:szCs w:val="24"/>
          <w:lang w:val="en-GB" w:eastAsia="fr-FR"/>
        </w:rPr>
        <w:t>Fraher</w:t>
      </w:r>
      <w:proofErr w:type="spellEnd"/>
      <w:r w:rsidRPr="00A25F00">
        <w:rPr>
          <w:rFonts w:ascii="Arial" w:eastAsia="Times New Roman" w:hAnsi="Arial" w:cs="Arial"/>
          <w:bCs/>
          <w:i/>
          <w:color w:val="111111"/>
          <w:kern w:val="36"/>
          <w:sz w:val="24"/>
          <w:szCs w:val="24"/>
          <w:lang w:val="en-GB" w:eastAsia="fr-FR"/>
        </w:rPr>
        <w:t xml:space="preserve">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w:t>
      </w:r>
      <w:proofErr w:type="spellStart"/>
      <w:r w:rsidRPr="00A25F00">
        <w:rPr>
          <w:rFonts w:ascii="Arial" w:eastAsia="Times New Roman" w:hAnsi="Arial" w:cs="Arial"/>
          <w:bCs/>
          <w:i/>
          <w:color w:val="111111"/>
          <w:kern w:val="36"/>
          <w:sz w:val="24"/>
          <w:szCs w:val="24"/>
          <w:lang w:val="en-GB" w:eastAsia="fr-FR"/>
        </w:rPr>
        <w:t>iUniverse</w:t>
      </w:r>
      <w:proofErr w:type="spellEnd"/>
    </w:p>
    <w:p w:rsidR="00A25F00" w:rsidRPr="00A25F00" w:rsidRDefault="00A25F00" w:rsidP="00A25F00">
      <w:pPr>
        <w:spacing w:after="0" w:line="240" w:lineRule="auto"/>
        <w:ind w:left="720"/>
        <w:contextualSpacing/>
        <w:rPr>
          <w:rFonts w:ascii="Arial" w:eastAsia="Times New Roman" w:hAnsi="Arial" w:cs="Arial"/>
          <w:bCs/>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A25F00">
        <w:rPr>
          <w:rFonts w:ascii="Arial" w:eastAsia="Times New Roman" w:hAnsi="Arial" w:cs="Arial"/>
          <w:bCs/>
          <w:color w:val="FF0000"/>
          <w:kern w:val="36"/>
          <w:sz w:val="24"/>
          <w:szCs w:val="24"/>
          <w:lang w:val="en-GB" w:eastAsia="fr-FR"/>
        </w:rPr>
        <w:t xml:space="preserve">Beyond the Checklist, What Else Health Care Can Learn from Aviation Teamwork and Safety </w:t>
      </w:r>
      <w:r w:rsidRPr="00A25F00">
        <w:rPr>
          <w:rFonts w:ascii="Arial" w:eastAsia="Times New Roman" w:hAnsi="Arial" w:cs="Arial"/>
          <w:bCs/>
          <w:color w:val="111111"/>
          <w:kern w:val="36"/>
          <w:sz w:val="24"/>
          <w:szCs w:val="24"/>
          <w:u w:val="single"/>
          <w:lang w:val="en-GB" w:eastAsia="fr-FR"/>
        </w:rPr>
        <w:t xml:space="preserve">– de Suzanne Gordon, Patrick Mendenhall &amp; Bonnie Blair O’Connor – </w:t>
      </w:r>
      <w:proofErr w:type="spellStart"/>
      <w:r w:rsidRPr="00A25F00">
        <w:rPr>
          <w:rFonts w:ascii="Arial" w:eastAsia="Times New Roman" w:hAnsi="Arial" w:cs="Arial"/>
          <w:bCs/>
          <w:color w:val="111111"/>
          <w:kern w:val="36"/>
          <w:sz w:val="24"/>
          <w:szCs w:val="24"/>
          <w:u w:val="single"/>
          <w:lang w:val="en-GB" w:eastAsia="fr-FR"/>
        </w:rPr>
        <w:t>Edt</w:t>
      </w:r>
      <w:proofErr w:type="spellEnd"/>
      <w:r w:rsidRPr="00A25F00">
        <w:rPr>
          <w:rFonts w:ascii="Arial" w:eastAsia="Times New Roman" w:hAnsi="Arial" w:cs="Arial"/>
          <w:bCs/>
          <w:color w:val="111111"/>
          <w:kern w:val="36"/>
          <w:sz w:val="24"/>
          <w:szCs w:val="24"/>
          <w:u w:val="single"/>
          <w:lang w:val="en-GB" w:eastAsia="fr-FR"/>
        </w:rPr>
        <w:t xml:space="preserve"> Cornell University Press</w:t>
      </w:r>
    </w:p>
    <w:p w:rsidR="00A25F00" w:rsidRPr="00A25F00" w:rsidRDefault="00A25F00" w:rsidP="00A25F00">
      <w:pPr>
        <w:spacing w:after="0" w:line="240" w:lineRule="auto"/>
        <w:ind w:left="720"/>
        <w:contextualSpacing/>
        <w:rPr>
          <w:rFonts w:ascii="Arial" w:eastAsia="Times New Roman" w:hAnsi="Arial" w:cs="Arial"/>
          <w:bCs/>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A25F00">
        <w:rPr>
          <w:rFonts w:ascii="Arial" w:eastAsia="Times New Roman" w:hAnsi="Arial" w:cs="Arial"/>
          <w:bCs/>
          <w:color w:val="111111"/>
          <w:kern w:val="36"/>
          <w:sz w:val="24"/>
          <w:szCs w:val="24"/>
          <w:lang w:val="en-GB" w:eastAsia="fr-FR"/>
        </w:rPr>
        <w:t xml:space="preserve">Barriers and Accident Prevention </w:t>
      </w:r>
      <w:r w:rsidRPr="00A25F00">
        <w:rPr>
          <w:rFonts w:ascii="Arial" w:eastAsia="Times New Roman" w:hAnsi="Arial" w:cs="Arial"/>
          <w:bCs/>
          <w:i/>
          <w:color w:val="111111"/>
          <w:kern w:val="36"/>
          <w:sz w:val="24"/>
          <w:szCs w:val="24"/>
          <w:lang w:val="en-GB" w:eastAsia="fr-FR"/>
        </w:rPr>
        <w:t xml:space="preserve">– de Erik </w:t>
      </w:r>
      <w:proofErr w:type="spellStart"/>
      <w:r w:rsidRPr="00A25F00">
        <w:rPr>
          <w:rFonts w:ascii="Arial" w:eastAsia="Times New Roman" w:hAnsi="Arial" w:cs="Arial"/>
          <w:bCs/>
          <w:i/>
          <w:color w:val="111111"/>
          <w:kern w:val="36"/>
          <w:sz w:val="24"/>
          <w:szCs w:val="24"/>
          <w:lang w:val="en-GB" w:eastAsia="fr-FR"/>
        </w:rPr>
        <w:t>Hollnagel</w:t>
      </w:r>
      <w:proofErr w:type="spellEnd"/>
      <w:r w:rsidRPr="00A25F00">
        <w:rPr>
          <w:rFonts w:ascii="Arial" w:eastAsia="Times New Roman" w:hAnsi="Arial" w:cs="Arial"/>
          <w:bCs/>
          <w:i/>
          <w:color w:val="111111"/>
          <w:kern w:val="36"/>
          <w:sz w:val="24"/>
          <w:szCs w:val="24"/>
          <w:lang w:val="en-GB" w:eastAsia="fr-FR"/>
        </w:rPr>
        <w:t xml:space="preserve">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w:t>
      </w:r>
      <w:proofErr w:type="spellStart"/>
      <w:r w:rsidRPr="00A25F00">
        <w:rPr>
          <w:rFonts w:ascii="Arial" w:eastAsia="Times New Roman" w:hAnsi="Arial" w:cs="Arial"/>
          <w:bCs/>
          <w:i/>
          <w:color w:val="111111"/>
          <w:kern w:val="36"/>
          <w:sz w:val="24"/>
          <w:szCs w:val="24"/>
          <w:lang w:val="en-GB" w:eastAsia="fr-FR"/>
        </w:rPr>
        <w:t>Ashgate</w:t>
      </w:r>
      <w:proofErr w:type="spellEnd"/>
    </w:p>
    <w:p w:rsidR="00A25F00" w:rsidRPr="00A25F00" w:rsidRDefault="00A25F00" w:rsidP="00A25F00">
      <w:pPr>
        <w:spacing w:after="0" w:line="240" w:lineRule="auto"/>
        <w:ind w:left="720"/>
        <w:contextualSpacing/>
        <w:rPr>
          <w:rFonts w:ascii="Arial" w:eastAsia="Times New Roman" w:hAnsi="Arial" w:cs="Arial"/>
          <w:bCs/>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A25F00">
        <w:rPr>
          <w:rFonts w:ascii="Arial" w:eastAsia="Times New Roman" w:hAnsi="Arial" w:cs="Arial"/>
          <w:bCs/>
          <w:color w:val="111111"/>
          <w:kern w:val="36"/>
          <w:sz w:val="24"/>
          <w:szCs w:val="24"/>
          <w:lang w:val="en-GB" w:eastAsia="fr-FR"/>
        </w:rPr>
        <w:t xml:space="preserve">The Overflowing Brain, information overload and the limits of Working Memory </w:t>
      </w:r>
      <w:r w:rsidRPr="00A25F00">
        <w:rPr>
          <w:rFonts w:ascii="Arial" w:eastAsia="Times New Roman" w:hAnsi="Arial" w:cs="Arial"/>
          <w:bCs/>
          <w:i/>
          <w:color w:val="111111"/>
          <w:kern w:val="36"/>
          <w:sz w:val="24"/>
          <w:szCs w:val="24"/>
          <w:lang w:val="en-GB" w:eastAsia="fr-FR"/>
        </w:rPr>
        <w:t xml:space="preserve">– de </w:t>
      </w:r>
      <w:proofErr w:type="spellStart"/>
      <w:r w:rsidRPr="00A25F00">
        <w:rPr>
          <w:rFonts w:ascii="Arial" w:eastAsia="Times New Roman" w:hAnsi="Arial" w:cs="Arial"/>
          <w:bCs/>
          <w:i/>
          <w:color w:val="111111"/>
          <w:kern w:val="36"/>
          <w:sz w:val="24"/>
          <w:szCs w:val="24"/>
          <w:lang w:val="en-GB" w:eastAsia="fr-FR"/>
        </w:rPr>
        <w:t>Torkel</w:t>
      </w:r>
      <w:proofErr w:type="spellEnd"/>
      <w:r w:rsidRPr="00A25F00">
        <w:rPr>
          <w:rFonts w:ascii="Arial" w:eastAsia="Times New Roman" w:hAnsi="Arial" w:cs="Arial"/>
          <w:bCs/>
          <w:i/>
          <w:color w:val="111111"/>
          <w:kern w:val="36"/>
          <w:sz w:val="24"/>
          <w:szCs w:val="24"/>
          <w:lang w:val="en-GB" w:eastAsia="fr-FR"/>
        </w:rPr>
        <w:t xml:space="preserve"> </w:t>
      </w:r>
      <w:proofErr w:type="spellStart"/>
      <w:r w:rsidRPr="00A25F00">
        <w:rPr>
          <w:rFonts w:ascii="Arial" w:eastAsia="Times New Roman" w:hAnsi="Arial" w:cs="Arial"/>
          <w:bCs/>
          <w:i/>
          <w:color w:val="111111"/>
          <w:kern w:val="36"/>
          <w:sz w:val="24"/>
          <w:szCs w:val="24"/>
          <w:lang w:val="en-GB" w:eastAsia="fr-FR"/>
        </w:rPr>
        <w:t>Klingberg</w:t>
      </w:r>
      <w:proofErr w:type="spellEnd"/>
      <w:r w:rsidRPr="00A25F00">
        <w:rPr>
          <w:rFonts w:ascii="Arial" w:eastAsia="Times New Roman" w:hAnsi="Arial" w:cs="Arial"/>
          <w:bCs/>
          <w:i/>
          <w:color w:val="111111"/>
          <w:kern w:val="36"/>
          <w:sz w:val="24"/>
          <w:szCs w:val="24"/>
          <w:lang w:val="en-GB" w:eastAsia="fr-FR"/>
        </w:rPr>
        <w:t xml:space="preserve">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Oxford University Press</w:t>
      </w:r>
    </w:p>
    <w:p w:rsidR="00A25F00" w:rsidRPr="00A25F00" w:rsidRDefault="00A25F00" w:rsidP="00A25F00">
      <w:pPr>
        <w:spacing w:after="0" w:line="240" w:lineRule="auto"/>
        <w:ind w:left="720"/>
        <w:contextualSpacing/>
        <w:rPr>
          <w:rFonts w:ascii="Arial" w:eastAsia="Times New Roman" w:hAnsi="Arial" w:cs="Arial"/>
          <w:bCs/>
          <w:color w:val="111111"/>
          <w:kern w:val="36"/>
          <w:sz w:val="24"/>
          <w:szCs w:val="24"/>
          <w:lang w:val="en-GB" w:eastAsia="fr-FR"/>
        </w:rPr>
      </w:pPr>
    </w:p>
    <w:p w:rsidR="00A25F00" w:rsidRPr="00A25F00" w:rsidRDefault="00A25F00" w:rsidP="00A25F00">
      <w:pPr>
        <w:numPr>
          <w:ilvl w:val="2"/>
          <w:numId w:val="15"/>
        </w:numPr>
        <w:shd w:val="clear" w:color="auto" w:fill="FFFFFF"/>
        <w:spacing w:after="100" w:afterAutospacing="1" w:line="240" w:lineRule="auto"/>
        <w:contextualSpacing/>
        <w:outlineLvl w:val="0"/>
        <w:rPr>
          <w:rFonts w:ascii="Arial" w:eastAsia="Times New Roman" w:hAnsi="Arial" w:cs="Arial"/>
          <w:bCs/>
          <w:color w:val="111111"/>
          <w:kern w:val="36"/>
          <w:sz w:val="24"/>
          <w:szCs w:val="24"/>
          <w:lang w:val="en-GB" w:eastAsia="fr-FR"/>
        </w:rPr>
      </w:pPr>
      <w:r w:rsidRPr="00A25F00">
        <w:rPr>
          <w:rFonts w:ascii="Arial" w:eastAsia="Times New Roman" w:hAnsi="Arial" w:cs="Arial"/>
          <w:bCs/>
          <w:color w:val="111111"/>
          <w:kern w:val="36"/>
          <w:sz w:val="24"/>
          <w:szCs w:val="24"/>
          <w:lang w:val="en-GB" w:eastAsia="fr-FR"/>
        </w:rPr>
        <w:t xml:space="preserve">How we decide </w:t>
      </w:r>
      <w:r w:rsidRPr="00A25F00">
        <w:rPr>
          <w:rFonts w:ascii="Arial" w:eastAsia="Times New Roman" w:hAnsi="Arial" w:cs="Arial"/>
          <w:bCs/>
          <w:i/>
          <w:color w:val="111111"/>
          <w:kern w:val="36"/>
          <w:sz w:val="24"/>
          <w:szCs w:val="24"/>
          <w:lang w:val="en-GB" w:eastAsia="fr-FR"/>
        </w:rPr>
        <w:t xml:space="preserve">– de Johan Lehrer – </w:t>
      </w:r>
      <w:proofErr w:type="spellStart"/>
      <w:r w:rsidRPr="00A25F00">
        <w:rPr>
          <w:rFonts w:ascii="Arial" w:eastAsia="Times New Roman" w:hAnsi="Arial" w:cs="Arial"/>
          <w:bCs/>
          <w:i/>
          <w:color w:val="111111"/>
          <w:kern w:val="36"/>
          <w:sz w:val="24"/>
          <w:szCs w:val="24"/>
          <w:lang w:val="en-GB" w:eastAsia="fr-FR"/>
        </w:rPr>
        <w:t>Edt</w:t>
      </w:r>
      <w:proofErr w:type="spellEnd"/>
      <w:r w:rsidRPr="00A25F00">
        <w:rPr>
          <w:rFonts w:ascii="Arial" w:eastAsia="Times New Roman" w:hAnsi="Arial" w:cs="Arial"/>
          <w:bCs/>
          <w:i/>
          <w:color w:val="111111"/>
          <w:kern w:val="36"/>
          <w:sz w:val="24"/>
          <w:szCs w:val="24"/>
          <w:lang w:val="en-GB" w:eastAsia="fr-FR"/>
        </w:rPr>
        <w:t xml:space="preserve"> Houghton Mifflin Harcourt</w:t>
      </w:r>
    </w:p>
    <w:p w:rsidR="005454E4" w:rsidRPr="00A25F00" w:rsidRDefault="005454E4" w:rsidP="005454E4">
      <w:pPr>
        <w:autoSpaceDE w:val="0"/>
        <w:autoSpaceDN w:val="0"/>
        <w:adjustRightInd w:val="0"/>
        <w:spacing w:after="0" w:line="240" w:lineRule="auto"/>
        <w:rPr>
          <w:rFonts w:ascii="Arial" w:eastAsia="Times New Roman" w:hAnsi="Arial" w:cs="Arial"/>
          <w:lang w:val="en-GB" w:eastAsia="fr-FR"/>
        </w:rPr>
      </w:pPr>
    </w:p>
    <w:p w:rsidR="005454E4" w:rsidRPr="00A25F00" w:rsidRDefault="005454E4" w:rsidP="003463ED">
      <w:pPr>
        <w:spacing w:after="0" w:line="240" w:lineRule="auto"/>
        <w:rPr>
          <w:rFonts w:ascii="Arial" w:eastAsia="Times New Roman" w:hAnsi="Arial" w:cs="Arial"/>
          <w:color w:val="002060"/>
          <w:sz w:val="24"/>
          <w:szCs w:val="24"/>
          <w:lang w:val="en-GB" w:eastAsia="fr-FR"/>
        </w:rPr>
      </w:pPr>
    </w:p>
    <w:sectPr w:rsidR="005454E4" w:rsidRPr="00A25F0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99" w:rsidRDefault="00606C99" w:rsidP="00206E78">
      <w:pPr>
        <w:spacing w:after="0" w:line="240" w:lineRule="auto"/>
      </w:pPr>
      <w:r>
        <w:separator/>
      </w:r>
    </w:p>
  </w:endnote>
  <w:endnote w:type="continuationSeparator" w:id="0">
    <w:p w:rsidR="00606C99" w:rsidRDefault="00606C99" w:rsidP="0020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81066"/>
      <w:docPartObj>
        <w:docPartGallery w:val="Page Numbers (Bottom of Page)"/>
        <w:docPartUnique/>
      </w:docPartObj>
    </w:sdtPr>
    <w:sdtEndPr/>
    <w:sdtContent>
      <w:p w:rsidR="00BD4D57" w:rsidRDefault="00BD4D57">
        <w:pPr>
          <w:pStyle w:val="Pieddepage"/>
          <w:jc w:val="right"/>
        </w:pPr>
        <w:r>
          <w:fldChar w:fldCharType="begin"/>
        </w:r>
        <w:r>
          <w:instrText>PAGE   \* MERGEFORMAT</w:instrText>
        </w:r>
        <w:r>
          <w:fldChar w:fldCharType="separate"/>
        </w:r>
        <w:r w:rsidR="00A25F00">
          <w:rPr>
            <w:noProof/>
          </w:rPr>
          <w:t>5</w:t>
        </w:r>
        <w:r>
          <w:fldChar w:fldCharType="end"/>
        </w:r>
      </w:p>
    </w:sdtContent>
  </w:sdt>
  <w:p w:rsidR="00BD4D57" w:rsidRDefault="002F27A7" w:rsidP="00DD4E78">
    <w:pPr>
      <w:spacing w:after="0"/>
      <w:rPr>
        <w:rFonts w:ascii="Arial" w:eastAsia="Times New Roman" w:hAnsi="Arial" w:cs="Arial"/>
        <w:color w:val="A6A6A6" w:themeColor="background1" w:themeShade="A6"/>
        <w:sz w:val="16"/>
        <w:szCs w:val="16"/>
        <w:lang w:eastAsia="fr-FR"/>
      </w:rPr>
    </w:pPr>
    <w:r>
      <w:t>V-01 03/01/2019</w:t>
    </w:r>
    <w:r w:rsidR="00BD4D57">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r>
    <w:r w:rsidR="00577B0B">
      <w:rPr>
        <w:rFonts w:ascii="Arial" w:eastAsia="Times New Roman" w:hAnsi="Arial" w:cs="Arial"/>
        <w:color w:val="A6A6A6" w:themeColor="background1" w:themeShade="A6"/>
        <w:sz w:val="16"/>
        <w:szCs w:val="16"/>
        <w:lang w:eastAsia="fr-FR"/>
      </w:rPr>
      <w:tab/>
      <w:t xml:space="preserve"> N° SIRET: 498 906 106 00022   Code APE : 7022 Z</w:t>
    </w:r>
    <w:r w:rsidR="00BD4D57">
      <w:rPr>
        <w:rFonts w:ascii="Arial" w:eastAsia="Times New Roman" w:hAnsi="Arial" w:cs="Arial"/>
        <w:color w:val="A6A6A6" w:themeColor="background1" w:themeShade="A6"/>
        <w:sz w:val="16"/>
        <w:szCs w:val="16"/>
        <w:lang w:eastAsia="fr-FR"/>
      </w:rPr>
      <w:t xml:space="preserve"> –</w:t>
    </w:r>
  </w:p>
  <w:p w:rsidR="00BD4D57" w:rsidRDefault="00BD4D57" w:rsidP="00DD4E78">
    <w:pPr>
      <w:spacing w:after="0"/>
      <w:jc w:val="right"/>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 xml:space="preserve"> N° de déclaration d’activité de formation : </w:t>
    </w:r>
    <w:r>
      <w:rPr>
        <w:rFonts w:ascii="Arial" w:eastAsia="Times New Roman" w:hAnsi="Arial" w:cs="Arial"/>
        <w:b/>
        <w:color w:val="A6A6A6" w:themeColor="background1" w:themeShade="A6"/>
        <w:sz w:val="16"/>
        <w:szCs w:val="16"/>
        <w:lang w:eastAsia="fr-FR"/>
      </w:rPr>
      <w:t>11 78 80570 78</w:t>
    </w:r>
  </w:p>
  <w:p w:rsidR="00BD4D57" w:rsidRDefault="00BD4D57" w:rsidP="00DD4E78">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Immatriculation RC: 2007 B 02638 (VERSAILLES) le 4/07/2007</w:t>
    </w:r>
  </w:p>
  <w:p w:rsidR="00BD4D57" w:rsidRDefault="00BD4D57" w:rsidP="00DD4E78">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AFM42 : </w:t>
    </w:r>
    <w:r>
      <w:rPr>
        <w:rFonts w:ascii="Arial" w:eastAsia="Times New Roman" w:hAnsi="Arial" w:cs="Arial"/>
        <w:color w:val="A6A6A6" w:themeColor="background1" w:themeShade="A6"/>
        <w:sz w:val="16"/>
        <w:szCs w:val="16"/>
        <w:lang w:eastAsia="fr-FR"/>
      </w:rPr>
      <w:t>c/o Cabinet Martin 97 rue Pereire 78105 Saint Germain en Laye CEDEX</w:t>
    </w:r>
  </w:p>
  <w:p w:rsidR="00BD4D57" w:rsidRDefault="00BD4D57" w:rsidP="00577B0B">
    <w:pPr>
      <w:overflowPunct w:val="0"/>
      <w:autoSpaceDE w:val="0"/>
      <w:autoSpaceDN w:val="0"/>
      <w:adjustRightInd w:val="0"/>
      <w:spacing w:after="0" w:line="240" w:lineRule="auto"/>
      <w:jc w:val="right"/>
      <w:textAlignment w:val="baseline"/>
      <w:rPr>
        <w:rFonts w:ascii="Arial" w:eastAsia="Times New Roman" w:hAnsi="Arial" w:cs="Arial"/>
        <w:bCs/>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Adresse postale : AFM42 </w:t>
    </w:r>
    <w:r w:rsidR="00577B0B">
      <w:rPr>
        <w:rFonts w:ascii="Arial" w:eastAsia="Times New Roman" w:hAnsi="Arial" w:cs="Arial"/>
        <w:bCs/>
        <w:color w:val="A6A6A6" w:themeColor="background1" w:themeShade="A6"/>
        <w:sz w:val="16"/>
        <w:szCs w:val="16"/>
        <w:lang w:eastAsia="fr-FR"/>
      </w:rPr>
      <w:t>C/0 Patricia Fontaine 33 rue du Plessis 77340 Pontault-Combault</w:t>
    </w:r>
  </w:p>
  <w:p w:rsidR="00BD4D57" w:rsidRDefault="00BD4D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99" w:rsidRDefault="00606C99" w:rsidP="00206E78">
      <w:pPr>
        <w:spacing w:after="0" w:line="240" w:lineRule="auto"/>
      </w:pPr>
      <w:r>
        <w:separator/>
      </w:r>
    </w:p>
  </w:footnote>
  <w:footnote w:type="continuationSeparator" w:id="0">
    <w:p w:rsidR="00606C99" w:rsidRDefault="00606C99" w:rsidP="00206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57" w:rsidRDefault="00BD4D57">
    <w:pPr>
      <w:pStyle w:val="En-tte"/>
    </w:pPr>
    <w:r>
      <w:tab/>
    </w:r>
    <w:r>
      <w:tab/>
    </w:r>
    <w:r>
      <w:rPr>
        <w:noProof/>
        <w:lang w:eastAsia="fr-FR"/>
      </w:rPr>
      <w:drawing>
        <wp:inline distT="0" distB="0" distL="0" distR="0" wp14:anchorId="26FA00C9" wp14:editId="5FFCE08B">
          <wp:extent cx="1885950" cy="428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AB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276066"/>
    <w:multiLevelType w:val="hybridMultilevel"/>
    <w:tmpl w:val="52B8ECC6"/>
    <w:lvl w:ilvl="0" w:tplc="CC1A8C20">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F073C07"/>
    <w:multiLevelType w:val="hybridMultilevel"/>
    <w:tmpl w:val="B0CCF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8F6953"/>
    <w:multiLevelType w:val="hybridMultilevel"/>
    <w:tmpl w:val="5CCC6A14"/>
    <w:lvl w:ilvl="0" w:tplc="97D2FA0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F22D26"/>
    <w:multiLevelType w:val="hybridMultilevel"/>
    <w:tmpl w:val="9B709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0C5444"/>
    <w:multiLevelType w:val="hybridMultilevel"/>
    <w:tmpl w:val="ECA87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535BDF"/>
    <w:multiLevelType w:val="multilevel"/>
    <w:tmpl w:val="6F0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C309DE"/>
    <w:multiLevelType w:val="hybridMultilevel"/>
    <w:tmpl w:val="74CAC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510952"/>
    <w:multiLevelType w:val="hybridMultilevel"/>
    <w:tmpl w:val="662C3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43469E"/>
    <w:multiLevelType w:val="hybridMultilevel"/>
    <w:tmpl w:val="C2CC8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DA62D1"/>
    <w:multiLevelType w:val="hybridMultilevel"/>
    <w:tmpl w:val="71D0A590"/>
    <w:lvl w:ilvl="0" w:tplc="6F6E6400">
      <w:start w:val="1"/>
      <w:numFmt w:val="decimal"/>
      <w:lvlText w:val="%1."/>
      <w:lvlJc w:val="left"/>
      <w:pPr>
        <w:ind w:left="720" w:hanging="360"/>
      </w:pPr>
      <w:rPr>
        <w:rFonts w:ascii="Times New Roman" w:hAnsi="Times New Roman" w:cs="Times New Roman" w:hint="default"/>
        <w:b/>
        <w:i w:val="0"/>
        <w:position w:val="0"/>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6C85DD4"/>
    <w:multiLevelType w:val="multilevel"/>
    <w:tmpl w:val="6106BF8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Arial" w:hAnsi="Arial"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F50433"/>
    <w:multiLevelType w:val="hybridMultilevel"/>
    <w:tmpl w:val="A4DAD3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8D55C5C"/>
    <w:multiLevelType w:val="multilevel"/>
    <w:tmpl w:val="DE9246CE"/>
    <w:lvl w:ilvl="0">
      <w:start w:val="1"/>
      <w:numFmt w:val="bullet"/>
      <w:lvlText w:val=""/>
      <w:lvlJc w:val="left"/>
      <w:pPr>
        <w:tabs>
          <w:tab w:val="num" w:pos="1353"/>
        </w:tabs>
        <w:ind w:left="1353"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A6420E2"/>
    <w:multiLevelType w:val="multilevel"/>
    <w:tmpl w:val="4E5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6"/>
  </w:num>
  <w:num w:numId="3">
    <w:abstractNumId w:val="11"/>
  </w:num>
  <w:num w:numId="4">
    <w:abstractNumId w:val="14"/>
  </w:num>
  <w:num w:numId="5">
    <w:abstractNumId w:val="5"/>
  </w:num>
  <w:num w:numId="6">
    <w:abstractNumId w:val="4"/>
  </w:num>
  <w:num w:numId="7">
    <w:abstractNumId w:val="7"/>
  </w:num>
  <w:num w:numId="8">
    <w:abstractNumId w:val="3"/>
  </w:num>
  <w:num w:numId="9">
    <w:abstractNumId w:val="9"/>
  </w:num>
  <w:num w:numId="10">
    <w:abstractNumId w:val="8"/>
  </w:num>
  <w:num w:numId="11">
    <w:abstractNumId w:val="12"/>
  </w:num>
  <w:num w:numId="12">
    <w:abstractNumId w:val="1"/>
  </w:num>
  <w:num w:numId="13">
    <w:abstractNumId w:val="10"/>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ED"/>
    <w:rsid w:val="00000E2F"/>
    <w:rsid w:val="00001CC4"/>
    <w:rsid w:val="00014420"/>
    <w:rsid w:val="00027A42"/>
    <w:rsid w:val="00041D81"/>
    <w:rsid w:val="00053680"/>
    <w:rsid w:val="00062398"/>
    <w:rsid w:val="00062669"/>
    <w:rsid w:val="000737DD"/>
    <w:rsid w:val="00090188"/>
    <w:rsid w:val="000B39EA"/>
    <w:rsid w:val="00125059"/>
    <w:rsid w:val="001656A0"/>
    <w:rsid w:val="001754A7"/>
    <w:rsid w:val="001B641A"/>
    <w:rsid w:val="001E5282"/>
    <w:rsid w:val="002009A8"/>
    <w:rsid w:val="00206E78"/>
    <w:rsid w:val="00213DF2"/>
    <w:rsid w:val="002403A4"/>
    <w:rsid w:val="00272515"/>
    <w:rsid w:val="00292C1D"/>
    <w:rsid w:val="002A2763"/>
    <w:rsid w:val="002F27A7"/>
    <w:rsid w:val="00307A62"/>
    <w:rsid w:val="00314DE9"/>
    <w:rsid w:val="00324717"/>
    <w:rsid w:val="00336520"/>
    <w:rsid w:val="003463ED"/>
    <w:rsid w:val="003C1488"/>
    <w:rsid w:val="0041383D"/>
    <w:rsid w:val="00443378"/>
    <w:rsid w:val="00447D8B"/>
    <w:rsid w:val="004F1A5C"/>
    <w:rsid w:val="00511E63"/>
    <w:rsid w:val="00520E58"/>
    <w:rsid w:val="00543C84"/>
    <w:rsid w:val="005454E4"/>
    <w:rsid w:val="00563478"/>
    <w:rsid w:val="0056692F"/>
    <w:rsid w:val="00577B0B"/>
    <w:rsid w:val="00591B95"/>
    <w:rsid w:val="0059228D"/>
    <w:rsid w:val="005E6175"/>
    <w:rsid w:val="00606C99"/>
    <w:rsid w:val="00617848"/>
    <w:rsid w:val="0063197E"/>
    <w:rsid w:val="00667235"/>
    <w:rsid w:val="00683EDE"/>
    <w:rsid w:val="0069104F"/>
    <w:rsid w:val="006A3CEA"/>
    <w:rsid w:val="006B55FF"/>
    <w:rsid w:val="006F646F"/>
    <w:rsid w:val="00711182"/>
    <w:rsid w:val="00725FA2"/>
    <w:rsid w:val="007373CF"/>
    <w:rsid w:val="007429A6"/>
    <w:rsid w:val="00757637"/>
    <w:rsid w:val="00780BB4"/>
    <w:rsid w:val="00781DB2"/>
    <w:rsid w:val="007947C1"/>
    <w:rsid w:val="007A7614"/>
    <w:rsid w:val="007C75D2"/>
    <w:rsid w:val="0088053C"/>
    <w:rsid w:val="009347E5"/>
    <w:rsid w:val="009867CB"/>
    <w:rsid w:val="00993E4D"/>
    <w:rsid w:val="009A5EBA"/>
    <w:rsid w:val="009C1538"/>
    <w:rsid w:val="00A1559B"/>
    <w:rsid w:val="00A25F00"/>
    <w:rsid w:val="00A42108"/>
    <w:rsid w:val="00A77DFD"/>
    <w:rsid w:val="00A959D7"/>
    <w:rsid w:val="00A977CC"/>
    <w:rsid w:val="00AA6044"/>
    <w:rsid w:val="00AA61E5"/>
    <w:rsid w:val="00AB5306"/>
    <w:rsid w:val="00AC70D9"/>
    <w:rsid w:val="00AD2F65"/>
    <w:rsid w:val="00B06DE4"/>
    <w:rsid w:val="00B10F9A"/>
    <w:rsid w:val="00B1660F"/>
    <w:rsid w:val="00B634A0"/>
    <w:rsid w:val="00B634B9"/>
    <w:rsid w:val="00B7031C"/>
    <w:rsid w:val="00BD4D57"/>
    <w:rsid w:val="00BE0A06"/>
    <w:rsid w:val="00BE2972"/>
    <w:rsid w:val="00BE455A"/>
    <w:rsid w:val="00BF3A36"/>
    <w:rsid w:val="00C06765"/>
    <w:rsid w:val="00C35910"/>
    <w:rsid w:val="00C367C9"/>
    <w:rsid w:val="00C43DD2"/>
    <w:rsid w:val="00CA669E"/>
    <w:rsid w:val="00CB6F5E"/>
    <w:rsid w:val="00CC05E9"/>
    <w:rsid w:val="00CD1430"/>
    <w:rsid w:val="00CE0B5A"/>
    <w:rsid w:val="00CE2E11"/>
    <w:rsid w:val="00CF09C2"/>
    <w:rsid w:val="00D13FBE"/>
    <w:rsid w:val="00D43543"/>
    <w:rsid w:val="00D535DC"/>
    <w:rsid w:val="00D82B1F"/>
    <w:rsid w:val="00D87D1E"/>
    <w:rsid w:val="00DD4E78"/>
    <w:rsid w:val="00DE3A55"/>
    <w:rsid w:val="00DE7F15"/>
    <w:rsid w:val="00DF6359"/>
    <w:rsid w:val="00E3033D"/>
    <w:rsid w:val="00E6095B"/>
    <w:rsid w:val="00E70C24"/>
    <w:rsid w:val="00E83A6E"/>
    <w:rsid w:val="00EF5EF8"/>
    <w:rsid w:val="00F049A9"/>
    <w:rsid w:val="00F230A3"/>
    <w:rsid w:val="00F43C73"/>
    <w:rsid w:val="00F51AEE"/>
    <w:rsid w:val="00F75246"/>
    <w:rsid w:val="00FE7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29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29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33775">
      <w:bodyDiv w:val="1"/>
      <w:marLeft w:val="0"/>
      <w:marRight w:val="0"/>
      <w:marTop w:val="0"/>
      <w:marBottom w:val="0"/>
      <w:divBdr>
        <w:top w:val="none" w:sz="0" w:space="0" w:color="auto"/>
        <w:left w:val="none" w:sz="0" w:space="0" w:color="auto"/>
        <w:bottom w:val="none" w:sz="0" w:space="0" w:color="auto"/>
        <w:right w:val="none" w:sz="0" w:space="0" w:color="auto"/>
      </w:divBdr>
      <w:divsChild>
        <w:div w:id="307907863">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7671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168CA-B9D5-401E-89EB-EF38B2E2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1783</Words>
  <Characters>9807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Nilgiri Conseil</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Debouck Frank</dc:creator>
  <cp:lastModifiedBy>HENRI BERTRAND</cp:lastModifiedBy>
  <cp:revision>3</cp:revision>
  <dcterms:created xsi:type="dcterms:W3CDTF">2018-11-11T15:57:00Z</dcterms:created>
  <dcterms:modified xsi:type="dcterms:W3CDTF">2018-12-02T17:07:00Z</dcterms:modified>
</cp:coreProperties>
</file>