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07" w:rsidRDefault="00804B07" w:rsidP="00F41094">
      <w:pPr>
        <w:autoSpaceDE w:val="0"/>
        <w:autoSpaceDN w:val="0"/>
        <w:adjustRightInd w:val="0"/>
        <w:rPr>
          <w:rFonts w:ascii="Arial" w:hAnsi="Arial" w:cs="Arial"/>
          <w:b/>
          <w:bCs/>
          <w:sz w:val="36"/>
          <w:szCs w:val="36"/>
        </w:rPr>
      </w:pPr>
    </w:p>
    <w:p w:rsidR="00595CD9" w:rsidRDefault="00595CD9" w:rsidP="00F41094">
      <w:pPr>
        <w:autoSpaceDE w:val="0"/>
        <w:autoSpaceDN w:val="0"/>
        <w:adjustRightInd w:val="0"/>
        <w:rPr>
          <w:rFonts w:ascii="Arial" w:hAnsi="Arial" w:cs="Arial"/>
          <w:b/>
          <w:bCs/>
          <w:sz w:val="36"/>
          <w:szCs w:val="36"/>
        </w:rPr>
      </w:pPr>
    </w:p>
    <w:tbl>
      <w:tblPr>
        <w:tblStyle w:val="Grilledutableau"/>
        <w:tblW w:w="0" w:type="auto"/>
        <w:tblLook w:val="04A0" w:firstRow="1" w:lastRow="0" w:firstColumn="1" w:lastColumn="0" w:noHBand="0" w:noVBand="1"/>
      </w:tblPr>
      <w:tblGrid>
        <w:gridCol w:w="9778"/>
      </w:tblGrid>
      <w:tr w:rsidR="007461EA" w:rsidTr="00923F1E">
        <w:trPr>
          <w:trHeight w:val="1201"/>
        </w:trPr>
        <w:tc>
          <w:tcPr>
            <w:tcW w:w="9778" w:type="dxa"/>
            <w:shd w:val="clear" w:color="auto" w:fill="F2F2F2" w:themeFill="background1" w:themeFillShade="F2"/>
          </w:tcPr>
          <w:p w:rsidR="007461EA" w:rsidRDefault="00292DFD" w:rsidP="00923F1E">
            <w:pPr>
              <w:autoSpaceDE w:val="0"/>
              <w:autoSpaceDN w:val="0"/>
              <w:adjustRightInd w:val="0"/>
              <w:spacing w:before="120" w:line="276" w:lineRule="auto"/>
              <w:jc w:val="center"/>
              <w:rPr>
                <w:rFonts w:ascii="Arial" w:hAnsi="Arial" w:cs="Arial"/>
                <w:b/>
                <w:bCs/>
                <w:color w:val="002060"/>
                <w:sz w:val="32"/>
                <w:szCs w:val="32"/>
              </w:rPr>
            </w:pPr>
            <w:r>
              <w:rPr>
                <w:rFonts w:ascii="Arial" w:hAnsi="Arial" w:cs="Arial"/>
                <w:b/>
                <w:bCs/>
                <w:color w:val="002060"/>
                <w:sz w:val="32"/>
                <w:szCs w:val="32"/>
              </w:rPr>
              <w:t>P</w:t>
            </w:r>
            <w:r w:rsidR="007461EA" w:rsidRPr="0041502F">
              <w:rPr>
                <w:rFonts w:ascii="Arial" w:hAnsi="Arial" w:cs="Arial"/>
                <w:b/>
                <w:bCs/>
                <w:color w:val="002060"/>
                <w:sz w:val="32"/>
                <w:szCs w:val="32"/>
              </w:rPr>
              <w:t>rise en compte du facteur humain</w:t>
            </w:r>
            <w:r>
              <w:rPr>
                <w:rFonts w:ascii="Arial" w:hAnsi="Arial" w:cs="Arial"/>
                <w:b/>
                <w:bCs/>
                <w:color w:val="002060"/>
                <w:sz w:val="32"/>
                <w:szCs w:val="32"/>
              </w:rPr>
              <w:t> :</w:t>
            </w:r>
          </w:p>
          <w:p w:rsidR="00292DFD" w:rsidRPr="0041502F" w:rsidRDefault="003B72F5" w:rsidP="00923F1E">
            <w:pPr>
              <w:autoSpaceDE w:val="0"/>
              <w:autoSpaceDN w:val="0"/>
              <w:adjustRightInd w:val="0"/>
              <w:spacing w:before="120" w:line="276" w:lineRule="auto"/>
              <w:jc w:val="center"/>
              <w:rPr>
                <w:rFonts w:ascii="Arial" w:hAnsi="Arial" w:cs="Arial"/>
                <w:b/>
                <w:bCs/>
                <w:color w:val="002060"/>
                <w:sz w:val="32"/>
                <w:szCs w:val="32"/>
              </w:rPr>
            </w:pPr>
            <w:r>
              <w:rPr>
                <w:rFonts w:ascii="Arial" w:hAnsi="Arial" w:cs="Arial"/>
                <w:b/>
                <w:bCs/>
                <w:color w:val="002060"/>
                <w:sz w:val="32"/>
                <w:szCs w:val="32"/>
              </w:rPr>
              <w:t>Mettre en œuvre des</w:t>
            </w:r>
            <w:r w:rsidR="00292DFD">
              <w:rPr>
                <w:rFonts w:ascii="Arial" w:hAnsi="Arial" w:cs="Arial"/>
                <w:b/>
                <w:bCs/>
                <w:color w:val="002060"/>
                <w:sz w:val="32"/>
                <w:szCs w:val="32"/>
              </w:rPr>
              <w:t xml:space="preserve"> bonne</w:t>
            </w:r>
            <w:r>
              <w:rPr>
                <w:rFonts w:ascii="Arial" w:hAnsi="Arial" w:cs="Arial"/>
                <w:b/>
                <w:bCs/>
                <w:color w:val="002060"/>
                <w:sz w:val="32"/>
                <w:szCs w:val="32"/>
              </w:rPr>
              <w:t>s</w:t>
            </w:r>
            <w:r w:rsidR="00292DFD">
              <w:rPr>
                <w:rFonts w:ascii="Arial" w:hAnsi="Arial" w:cs="Arial"/>
                <w:b/>
                <w:bCs/>
                <w:color w:val="002060"/>
                <w:sz w:val="32"/>
                <w:szCs w:val="32"/>
              </w:rPr>
              <w:t xml:space="preserve"> pratique</w:t>
            </w:r>
            <w:r>
              <w:rPr>
                <w:rFonts w:ascii="Arial" w:hAnsi="Arial" w:cs="Arial"/>
                <w:b/>
                <w:bCs/>
                <w:color w:val="002060"/>
                <w:sz w:val="32"/>
                <w:szCs w:val="32"/>
              </w:rPr>
              <w:t>s</w:t>
            </w:r>
            <w:r w:rsidR="00292DFD">
              <w:rPr>
                <w:rFonts w:ascii="Arial" w:hAnsi="Arial" w:cs="Arial"/>
                <w:b/>
                <w:bCs/>
                <w:color w:val="002060"/>
                <w:sz w:val="32"/>
                <w:szCs w:val="32"/>
              </w:rPr>
              <w:t xml:space="preserve"> </w:t>
            </w:r>
            <w:r w:rsidR="009E6911">
              <w:rPr>
                <w:rFonts w:ascii="Arial" w:hAnsi="Arial" w:cs="Arial"/>
                <w:b/>
                <w:bCs/>
                <w:color w:val="002060"/>
                <w:sz w:val="32"/>
                <w:szCs w:val="32"/>
              </w:rPr>
              <w:t xml:space="preserve">de </w:t>
            </w:r>
            <w:r w:rsidR="00292DFD">
              <w:rPr>
                <w:rFonts w:ascii="Arial" w:hAnsi="Arial" w:cs="Arial"/>
                <w:b/>
                <w:bCs/>
                <w:color w:val="002060"/>
                <w:sz w:val="32"/>
                <w:szCs w:val="32"/>
              </w:rPr>
              <w:t>sécurité</w:t>
            </w:r>
          </w:p>
          <w:p w:rsidR="007461EA" w:rsidRPr="007461EA" w:rsidRDefault="007461EA" w:rsidP="00595CD9">
            <w:pPr>
              <w:autoSpaceDE w:val="0"/>
              <w:autoSpaceDN w:val="0"/>
              <w:adjustRightInd w:val="0"/>
              <w:spacing w:before="120" w:line="276" w:lineRule="auto"/>
              <w:jc w:val="center"/>
              <w:rPr>
                <w:rFonts w:ascii="Arial" w:hAnsi="Arial" w:cs="Arial"/>
                <w:b/>
                <w:bCs/>
                <w:sz w:val="28"/>
                <w:szCs w:val="28"/>
              </w:rPr>
            </w:pPr>
            <w:r w:rsidRPr="00430444">
              <w:rPr>
                <w:rFonts w:ascii="Arial" w:hAnsi="Arial" w:cs="Arial"/>
                <w:b/>
                <w:bCs/>
                <w:color w:val="002060"/>
                <w:sz w:val="28"/>
                <w:szCs w:val="28"/>
              </w:rPr>
              <w:t>Programme de formation 1 jour</w:t>
            </w:r>
            <w:r w:rsidR="002E407A" w:rsidRPr="00430444">
              <w:rPr>
                <w:rFonts w:ascii="Arial" w:hAnsi="Arial" w:cs="Arial"/>
                <w:b/>
                <w:bCs/>
                <w:color w:val="002060"/>
                <w:sz w:val="28"/>
                <w:szCs w:val="28"/>
              </w:rPr>
              <w:t xml:space="preserve"> </w:t>
            </w:r>
          </w:p>
        </w:tc>
      </w:tr>
    </w:tbl>
    <w:p w:rsidR="00E95307" w:rsidRDefault="00E95307" w:rsidP="003B16B3">
      <w:pPr>
        <w:autoSpaceDE w:val="0"/>
        <w:autoSpaceDN w:val="0"/>
        <w:adjustRightInd w:val="0"/>
        <w:jc w:val="center"/>
        <w:rPr>
          <w:rFonts w:ascii="Arial" w:hAnsi="Arial" w:cs="Arial"/>
          <w:b/>
          <w:bCs/>
          <w:sz w:val="36"/>
          <w:szCs w:val="36"/>
        </w:rPr>
      </w:pPr>
    </w:p>
    <w:p w:rsidR="00212E49" w:rsidRDefault="00212E49" w:rsidP="00212E49">
      <w:pPr>
        <w:jc w:val="both"/>
        <w:rPr>
          <w:rFonts w:ascii="Arial" w:eastAsia="Calibri" w:hAnsi="Arial" w:cs="Arial"/>
          <w:color w:val="002060"/>
        </w:rPr>
      </w:pPr>
    </w:p>
    <w:p w:rsidR="00212E49" w:rsidRDefault="00212E49" w:rsidP="00212E49">
      <w:pPr>
        <w:jc w:val="both"/>
        <w:rPr>
          <w:rFonts w:ascii="Arial" w:eastAsia="Calibri" w:hAnsi="Arial" w:cs="Arial"/>
          <w:color w:val="002060"/>
        </w:rPr>
      </w:pPr>
      <w:r>
        <w:rPr>
          <w:rFonts w:ascii="Arial" w:eastAsia="Calibri" w:hAnsi="Arial" w:cs="Arial"/>
          <w:color w:val="002060"/>
        </w:rPr>
        <w:t>Ces formations actions à la gestion des risques en équipe (HAS juin 2017) spécifiques au travail en équipe ciblent les facteurs de performance non techniques de l’équipe. Complémentaires des analyses des pratiques professionnelles a priori et a posteriori,  elles permettent de renforcer et d’améliorer le travail en équipe.</w:t>
      </w:r>
    </w:p>
    <w:p w:rsidR="00212E49" w:rsidRDefault="00212E49" w:rsidP="00212E49">
      <w:pPr>
        <w:jc w:val="both"/>
        <w:rPr>
          <w:rFonts w:ascii="Arial" w:eastAsia="Calibri" w:hAnsi="Arial" w:cs="Arial"/>
          <w:color w:val="002060"/>
        </w:rPr>
      </w:pPr>
    </w:p>
    <w:p w:rsidR="00212E49" w:rsidRDefault="00212E49" w:rsidP="00212E49">
      <w:pPr>
        <w:jc w:val="both"/>
        <w:rPr>
          <w:rFonts w:ascii="Arial" w:eastAsia="Calibri" w:hAnsi="Arial" w:cs="Arial"/>
          <w:color w:val="002060"/>
        </w:rPr>
      </w:pPr>
      <w:r w:rsidRPr="003665BE">
        <w:rPr>
          <w:rFonts w:ascii="Arial" w:eastAsia="Calibri" w:hAnsi="Arial" w:cs="Arial"/>
          <w:color w:val="002060"/>
        </w:rPr>
        <w:t>Dével</w:t>
      </w:r>
      <w:r>
        <w:rPr>
          <w:rFonts w:ascii="Arial" w:eastAsia="Calibri" w:hAnsi="Arial" w:cs="Arial"/>
          <w:color w:val="002060"/>
        </w:rPr>
        <w:t>opper la culture Sécurité par une approche basée sur les comportements et les organisations, ce modèle intégré permet de choisir et de mettre en œuvre une bonne pratique sécurité (BPS) tenant compte du Facteur Humain.</w:t>
      </w:r>
    </w:p>
    <w:p w:rsidR="00212E49" w:rsidRDefault="00212E49" w:rsidP="00212E49">
      <w:pPr>
        <w:jc w:val="both"/>
        <w:rPr>
          <w:rFonts w:ascii="Arial" w:eastAsia="Calibri" w:hAnsi="Arial" w:cs="Arial"/>
          <w:color w:val="002060"/>
        </w:rPr>
      </w:pPr>
      <w:r>
        <w:rPr>
          <w:rFonts w:ascii="Arial" w:eastAsia="Calibri" w:hAnsi="Arial" w:cs="Arial"/>
          <w:color w:val="002060"/>
        </w:rPr>
        <w:t>.</w:t>
      </w:r>
    </w:p>
    <w:p w:rsidR="00212E49" w:rsidRDefault="00212E49" w:rsidP="00212E49">
      <w:pPr>
        <w:jc w:val="both"/>
        <w:rPr>
          <w:rFonts w:ascii="Arial" w:eastAsia="Calibri" w:hAnsi="Arial" w:cs="Arial"/>
          <w:color w:val="002060"/>
        </w:rPr>
      </w:pPr>
      <w:r w:rsidRPr="001F5176">
        <w:rPr>
          <w:rFonts w:ascii="Arial" w:eastAsia="Calibri" w:hAnsi="Arial" w:cs="Arial"/>
          <w:color w:val="002060"/>
        </w:rPr>
        <w:t>L’objet de cette formation/action s’inscrit au regard des orientations fixées pour les années 2016 à 2018 cf</w:t>
      </w:r>
      <w:r>
        <w:rPr>
          <w:rFonts w:ascii="Arial" w:eastAsia="Calibri" w:hAnsi="Arial" w:cs="Arial"/>
          <w:color w:val="002060"/>
        </w:rPr>
        <w:t>.</w:t>
      </w:r>
      <w:r w:rsidRPr="001F5176">
        <w:rPr>
          <w:rFonts w:ascii="Arial" w:eastAsia="Calibri" w:hAnsi="Arial" w:cs="Arial"/>
          <w:color w:val="002060"/>
        </w:rPr>
        <w:t xml:space="preserve"> l’annexe 1 de l’arrêté du 8 décembre 2015 :</w:t>
      </w:r>
    </w:p>
    <w:p w:rsidR="00212E49" w:rsidRPr="001F5176" w:rsidRDefault="00212E49" w:rsidP="00212E49">
      <w:pPr>
        <w:jc w:val="both"/>
        <w:rPr>
          <w:rFonts w:ascii="Arial" w:eastAsia="Calibri" w:hAnsi="Arial" w:cs="Arial"/>
          <w:color w:val="002060"/>
        </w:rPr>
      </w:pPr>
    </w:p>
    <w:p w:rsidR="00212E49" w:rsidRPr="001F5176" w:rsidRDefault="00212E49" w:rsidP="00212E49">
      <w:pPr>
        <w:jc w:val="both"/>
        <w:rPr>
          <w:rFonts w:ascii="Arial" w:eastAsia="Calibri" w:hAnsi="Arial" w:cs="Arial"/>
          <w:color w:val="002060"/>
        </w:rPr>
      </w:pPr>
      <w:r w:rsidRPr="001F5176">
        <w:rPr>
          <w:rFonts w:ascii="Arial" w:eastAsia="Calibri" w:hAnsi="Arial" w:cs="Arial"/>
          <w:color w:val="002060"/>
        </w:rPr>
        <w:t xml:space="preserve">« S’inscrivent dans ces orientations les actions contribuant à développer, […], une culture de la sécurité des soins passant par […] la déclaration des </w:t>
      </w:r>
      <w:r>
        <w:rPr>
          <w:rFonts w:ascii="Arial" w:eastAsia="Calibri" w:hAnsi="Arial" w:cs="Arial"/>
          <w:color w:val="002060"/>
        </w:rPr>
        <w:t>événement</w:t>
      </w:r>
      <w:r w:rsidRPr="001F5176">
        <w:rPr>
          <w:rFonts w:ascii="Arial" w:eastAsia="Calibri" w:hAnsi="Arial" w:cs="Arial"/>
          <w:color w:val="002060"/>
        </w:rPr>
        <w:t>s indésirables liés aux soins, aux médicaments ou à toute substance, ainsi que par une réflexion sur la pertinence des soins et sur le retour d’expérience. »</w:t>
      </w:r>
    </w:p>
    <w:p w:rsidR="00212E49" w:rsidRDefault="00212E49" w:rsidP="00212E49">
      <w:pPr>
        <w:jc w:val="both"/>
        <w:rPr>
          <w:rFonts w:ascii="Arial" w:eastAsia="Calibri" w:hAnsi="Arial" w:cs="Arial"/>
          <w:color w:val="002060"/>
        </w:rPr>
      </w:pPr>
    </w:p>
    <w:p w:rsidR="00212E49" w:rsidRPr="001F5176" w:rsidRDefault="00212E49" w:rsidP="00212E49">
      <w:pPr>
        <w:jc w:val="both"/>
        <w:rPr>
          <w:rFonts w:ascii="Arial" w:eastAsia="Calibri" w:hAnsi="Arial" w:cs="Arial"/>
          <w:color w:val="002060"/>
        </w:rPr>
      </w:pPr>
      <w:r w:rsidRPr="001F5176">
        <w:rPr>
          <w:rFonts w:ascii="Arial" w:eastAsia="Calibri" w:hAnsi="Arial" w:cs="Arial"/>
          <w:color w:val="002060"/>
        </w:rPr>
        <w:t>L’objectif est de proposer une démarche structurée contribuant à :</w:t>
      </w:r>
    </w:p>
    <w:p w:rsidR="00212E49" w:rsidRPr="001F5176" w:rsidRDefault="00212E49" w:rsidP="00212E49">
      <w:pPr>
        <w:pStyle w:val="Paragraphedeliste"/>
        <w:numPr>
          <w:ilvl w:val="0"/>
          <w:numId w:val="24"/>
        </w:numPr>
        <w:spacing w:after="200" w:line="276" w:lineRule="auto"/>
        <w:jc w:val="both"/>
        <w:rPr>
          <w:rFonts w:ascii="Arial" w:eastAsia="Calibri" w:hAnsi="Arial" w:cs="Arial"/>
          <w:color w:val="002060"/>
        </w:rPr>
      </w:pPr>
      <w:r w:rsidRPr="001F5176">
        <w:rPr>
          <w:rFonts w:ascii="Arial" w:eastAsia="Calibri" w:hAnsi="Arial" w:cs="Arial"/>
          <w:color w:val="002060"/>
        </w:rPr>
        <w:t xml:space="preserve">favoriser la déclaration des </w:t>
      </w:r>
      <w:r>
        <w:rPr>
          <w:rFonts w:ascii="Arial" w:eastAsia="Calibri" w:hAnsi="Arial" w:cs="Arial"/>
          <w:color w:val="002060"/>
        </w:rPr>
        <w:t>événement</w:t>
      </w:r>
      <w:r w:rsidRPr="001F5176">
        <w:rPr>
          <w:rFonts w:ascii="Arial" w:eastAsia="Calibri" w:hAnsi="Arial" w:cs="Arial"/>
          <w:color w:val="002060"/>
        </w:rPr>
        <w:t>s indésirables associés aux soins (orientation N°30 : Signalement des événements indésirables associés aux soins) ;</w:t>
      </w:r>
    </w:p>
    <w:p w:rsidR="00212E49" w:rsidRPr="001F5176" w:rsidRDefault="00212E49" w:rsidP="00212E49">
      <w:pPr>
        <w:pStyle w:val="Paragraphedeliste"/>
        <w:numPr>
          <w:ilvl w:val="0"/>
          <w:numId w:val="24"/>
        </w:numPr>
        <w:spacing w:after="200" w:line="276" w:lineRule="auto"/>
        <w:jc w:val="both"/>
        <w:rPr>
          <w:rFonts w:ascii="Arial" w:eastAsia="Calibri" w:hAnsi="Arial" w:cs="Arial"/>
          <w:color w:val="002060"/>
        </w:rPr>
      </w:pPr>
      <w:r w:rsidRPr="001F5176">
        <w:rPr>
          <w:rFonts w:ascii="Arial" w:eastAsia="Calibri" w:hAnsi="Arial" w:cs="Arial"/>
          <w:color w:val="002060"/>
        </w:rPr>
        <w:t xml:space="preserve">analyser ces événements indésirables au regard des pratiques des personnels de santé concernés par ces </w:t>
      </w:r>
      <w:r>
        <w:rPr>
          <w:rFonts w:ascii="Arial" w:eastAsia="Calibri" w:hAnsi="Arial" w:cs="Arial"/>
          <w:color w:val="002060"/>
        </w:rPr>
        <w:t>événements</w:t>
      </w:r>
    </w:p>
    <w:p w:rsidR="00212E49" w:rsidRDefault="00212E49" w:rsidP="00212E49">
      <w:pPr>
        <w:pStyle w:val="Paragraphedeliste"/>
        <w:numPr>
          <w:ilvl w:val="0"/>
          <w:numId w:val="24"/>
        </w:numPr>
        <w:spacing w:after="200" w:line="276" w:lineRule="auto"/>
        <w:jc w:val="both"/>
        <w:rPr>
          <w:rFonts w:ascii="Arial" w:eastAsia="Calibri" w:hAnsi="Arial" w:cs="Arial"/>
          <w:color w:val="002060"/>
        </w:rPr>
      </w:pPr>
      <w:r>
        <w:rPr>
          <w:rFonts w:ascii="Arial" w:eastAsia="Calibri" w:hAnsi="Arial" w:cs="Arial"/>
          <w:color w:val="002060"/>
        </w:rPr>
        <w:t>proposer et mettre en œuvre une bonne pratique de sécurité</w:t>
      </w:r>
      <w:r w:rsidRPr="001F5176">
        <w:rPr>
          <w:rFonts w:ascii="Arial" w:eastAsia="Calibri" w:hAnsi="Arial" w:cs="Arial"/>
          <w:color w:val="002060"/>
        </w:rPr>
        <w:t xml:space="preserve"> pour diminuer les risques relatifs à ces événements indésirables (orientation N°31 : Amélioration de la pertinence des soins).</w:t>
      </w:r>
    </w:p>
    <w:p w:rsidR="00212E49" w:rsidRPr="00635BE0" w:rsidRDefault="00212E49" w:rsidP="00212E49">
      <w:pPr>
        <w:spacing w:after="200" w:line="276" w:lineRule="auto"/>
        <w:jc w:val="both"/>
        <w:rPr>
          <w:rFonts w:ascii="Arial" w:eastAsia="Calibri" w:hAnsi="Arial" w:cs="Arial"/>
          <w:color w:val="002060"/>
        </w:rPr>
      </w:pPr>
      <w:r>
        <w:rPr>
          <w:rFonts w:ascii="Arial" w:eastAsia="Calibri" w:hAnsi="Arial" w:cs="Arial"/>
          <w:color w:val="002060"/>
        </w:rPr>
        <w:t>Cette formation action se concrétise par l’analyse d’une pratique collective quotidienne proposée par les participants</w:t>
      </w:r>
    </w:p>
    <w:p w:rsidR="005D79DC" w:rsidRDefault="005D79DC" w:rsidP="005D79DC">
      <w:pPr>
        <w:jc w:val="both"/>
        <w:rPr>
          <w:rFonts w:ascii="Arial" w:eastAsia="Calibri" w:hAnsi="Arial" w:cs="Arial"/>
          <w:color w:val="002060"/>
        </w:rPr>
      </w:pPr>
    </w:p>
    <w:p w:rsidR="00372679" w:rsidRDefault="00372679" w:rsidP="007461EA">
      <w:pPr>
        <w:rPr>
          <w:rFonts w:ascii="Arial" w:eastAsia="Calibri" w:hAnsi="Arial" w:cs="Arial"/>
          <w:color w:val="002060"/>
        </w:rPr>
      </w:pPr>
    </w:p>
    <w:p w:rsidR="00212E49" w:rsidRDefault="00212E49" w:rsidP="007461EA">
      <w:pPr>
        <w:rPr>
          <w:rFonts w:ascii="Arial" w:eastAsia="Calibri" w:hAnsi="Arial" w:cs="Arial"/>
          <w:color w:val="002060"/>
        </w:rPr>
      </w:pPr>
    </w:p>
    <w:p w:rsidR="00212E49" w:rsidRDefault="00212E49" w:rsidP="007461EA">
      <w:pPr>
        <w:rPr>
          <w:rFonts w:ascii="Arial" w:eastAsia="Calibri" w:hAnsi="Arial" w:cs="Arial"/>
          <w:color w:val="002060"/>
        </w:rPr>
      </w:pPr>
    </w:p>
    <w:p w:rsidR="00212E49" w:rsidRDefault="00212E49" w:rsidP="007461EA">
      <w:pPr>
        <w:rPr>
          <w:rFonts w:ascii="Arial" w:eastAsia="Calibri" w:hAnsi="Arial" w:cs="Arial"/>
          <w:color w:val="002060"/>
        </w:rPr>
      </w:pPr>
    </w:p>
    <w:p w:rsidR="00212E49" w:rsidRDefault="00212E49" w:rsidP="007461EA">
      <w:pPr>
        <w:rPr>
          <w:rFonts w:ascii="Arial" w:hAnsi="Arial" w:cs="Arial"/>
          <w:b/>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Objectif général</w:t>
      </w:r>
    </w:p>
    <w:p w:rsidR="007461EA" w:rsidRPr="004E45E7" w:rsidRDefault="007461EA" w:rsidP="007461EA">
      <w:pPr>
        <w:rPr>
          <w:rFonts w:ascii="Arial" w:hAnsi="Arial" w:cs="Arial"/>
          <w:color w:val="002060"/>
          <w:u w:val="single"/>
        </w:rPr>
      </w:pPr>
    </w:p>
    <w:p w:rsidR="005D79DC" w:rsidRDefault="007461EA" w:rsidP="007461EA">
      <w:pPr>
        <w:rPr>
          <w:rFonts w:ascii="Arial" w:hAnsi="Arial" w:cs="Arial"/>
          <w:color w:val="002060"/>
        </w:rPr>
      </w:pPr>
      <w:r w:rsidRPr="004E45E7">
        <w:rPr>
          <w:rFonts w:ascii="Arial" w:hAnsi="Arial" w:cs="Arial"/>
          <w:color w:val="002060"/>
        </w:rPr>
        <w:t>L'objectif de cette formation est de sensibiliser l’ensemble des participants aux différentes dimensions "Facteurs Humains" en activité de groupe.</w:t>
      </w:r>
    </w:p>
    <w:p w:rsidR="005D79DC" w:rsidRDefault="005D79DC" w:rsidP="007461EA">
      <w:pPr>
        <w:rPr>
          <w:rFonts w:ascii="Arial" w:hAnsi="Arial" w:cs="Arial"/>
          <w:color w:val="002060"/>
        </w:rPr>
      </w:pPr>
    </w:p>
    <w:p w:rsidR="005D79DC" w:rsidRPr="001F5176" w:rsidRDefault="005D79DC" w:rsidP="005D79DC">
      <w:pPr>
        <w:jc w:val="both"/>
        <w:rPr>
          <w:rFonts w:ascii="Arial" w:eastAsia="Calibri" w:hAnsi="Arial" w:cs="Arial"/>
          <w:color w:val="002060"/>
        </w:rPr>
      </w:pPr>
      <w:r>
        <w:rPr>
          <w:rFonts w:ascii="Arial" w:eastAsia="Calibri" w:hAnsi="Arial" w:cs="Arial"/>
          <w:color w:val="002060"/>
        </w:rPr>
        <w:t>Cette</w:t>
      </w:r>
      <w:r w:rsidRPr="001F5176">
        <w:rPr>
          <w:rFonts w:ascii="Arial" w:eastAsia="Calibri" w:hAnsi="Arial" w:cs="Arial"/>
          <w:color w:val="002060"/>
        </w:rPr>
        <w:t xml:space="preserve"> action de formation </w:t>
      </w:r>
      <w:r>
        <w:rPr>
          <w:rFonts w:ascii="Arial" w:eastAsia="Calibri" w:hAnsi="Arial" w:cs="Arial"/>
          <w:color w:val="002060"/>
        </w:rPr>
        <w:t>contribue</w:t>
      </w:r>
      <w:r w:rsidRPr="001F5176">
        <w:rPr>
          <w:rFonts w:ascii="Arial" w:eastAsia="Calibri" w:hAnsi="Arial" w:cs="Arial"/>
          <w:color w:val="002060"/>
        </w:rPr>
        <w:t xml:space="preserve"> à la gestion des risques </w:t>
      </w:r>
      <w:r>
        <w:rPr>
          <w:rFonts w:ascii="Arial" w:eastAsia="Calibri" w:hAnsi="Arial" w:cs="Arial"/>
          <w:color w:val="002060"/>
        </w:rPr>
        <w:t xml:space="preserve">associés aux soins : </w:t>
      </w:r>
      <w:r w:rsidRPr="001F5176">
        <w:rPr>
          <w:rFonts w:ascii="Arial" w:eastAsia="Calibri" w:hAnsi="Arial" w:cs="Arial"/>
          <w:color w:val="002060"/>
        </w:rPr>
        <w:t xml:space="preserve">l’évaluation des pratiques professionnelles </w:t>
      </w:r>
      <w:r>
        <w:rPr>
          <w:rFonts w:ascii="Arial" w:eastAsia="Calibri" w:hAnsi="Arial" w:cs="Arial"/>
          <w:color w:val="002060"/>
        </w:rPr>
        <w:t xml:space="preserve">est </w:t>
      </w:r>
      <w:r w:rsidRPr="001F5176">
        <w:rPr>
          <w:rFonts w:ascii="Arial" w:eastAsia="Calibri" w:hAnsi="Arial" w:cs="Arial"/>
          <w:color w:val="002060"/>
        </w:rPr>
        <w:t>au cœur de la démarche. Le professionnel s’engage.</w:t>
      </w:r>
    </w:p>
    <w:p w:rsidR="005D79DC" w:rsidRDefault="005D79DC"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Pr>
          <w:rFonts w:ascii="Arial" w:eastAsia="Calibri" w:hAnsi="Arial" w:cs="Arial"/>
          <w:color w:val="002060"/>
        </w:rPr>
        <w:t>I</w:t>
      </w:r>
      <w:r w:rsidRPr="001F5176">
        <w:rPr>
          <w:rFonts w:ascii="Arial" w:eastAsia="Calibri" w:hAnsi="Arial" w:cs="Arial"/>
          <w:color w:val="002060"/>
        </w:rPr>
        <w:t>l s’agit de rendre les personnels de santé capables de</w:t>
      </w:r>
      <w:r>
        <w:rPr>
          <w:rFonts w:ascii="Arial" w:eastAsia="Calibri" w:hAnsi="Arial" w:cs="Arial"/>
          <w:color w:val="002060"/>
        </w:rPr>
        <w:t xml:space="preserve"> prendre en compte le facteur humain, de choisir et de mettre</w:t>
      </w:r>
      <w:r w:rsidRPr="001F5176">
        <w:rPr>
          <w:rFonts w:ascii="Arial" w:eastAsia="Calibri" w:hAnsi="Arial" w:cs="Arial"/>
          <w:color w:val="002060"/>
        </w:rPr>
        <w:t xml:space="preserve"> </w:t>
      </w:r>
      <w:r>
        <w:rPr>
          <w:rFonts w:ascii="Arial" w:eastAsia="Calibri" w:hAnsi="Arial" w:cs="Arial"/>
          <w:color w:val="002060"/>
        </w:rPr>
        <w:t>en œuvre une Bonne Pratique Sécurité (BPS)</w:t>
      </w:r>
    </w:p>
    <w:p w:rsidR="005D79DC" w:rsidRDefault="005D79DC"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sidRPr="001F5176">
        <w:rPr>
          <w:rFonts w:ascii="Arial" w:eastAsia="Calibri" w:hAnsi="Arial" w:cs="Arial"/>
          <w:color w:val="002060"/>
        </w:rPr>
        <w:t xml:space="preserve">Cette </w:t>
      </w:r>
      <w:r>
        <w:rPr>
          <w:rFonts w:ascii="Arial" w:eastAsia="Calibri" w:hAnsi="Arial" w:cs="Arial"/>
          <w:color w:val="002060"/>
        </w:rPr>
        <w:t>démarche Facteurs Humains répond donc à un enjeu majeur :</w:t>
      </w:r>
      <w:r w:rsidRPr="001F5176">
        <w:rPr>
          <w:rFonts w:ascii="Arial" w:eastAsia="Calibri" w:hAnsi="Arial" w:cs="Arial"/>
          <w:color w:val="002060"/>
        </w:rPr>
        <w:t xml:space="preserve"> celui d’a</w:t>
      </w:r>
      <w:r>
        <w:rPr>
          <w:rFonts w:ascii="Arial" w:eastAsia="Calibri" w:hAnsi="Arial" w:cs="Arial"/>
          <w:color w:val="002060"/>
        </w:rPr>
        <w:t>ccepter l’erreur et d’a</w:t>
      </w:r>
      <w:r w:rsidRPr="001F5176">
        <w:rPr>
          <w:rFonts w:ascii="Arial" w:eastAsia="Calibri" w:hAnsi="Arial" w:cs="Arial"/>
          <w:color w:val="002060"/>
        </w:rPr>
        <w:t>pporter un</w:t>
      </w:r>
      <w:r>
        <w:rPr>
          <w:rFonts w:ascii="Arial" w:eastAsia="Calibri" w:hAnsi="Arial" w:cs="Arial"/>
          <w:color w:val="002060"/>
        </w:rPr>
        <w:t>e BPS permettant de détecter l’erreur et de la corriger.</w:t>
      </w:r>
    </w:p>
    <w:p w:rsidR="005D79DC" w:rsidRDefault="005D79DC" w:rsidP="005D79DC">
      <w:pPr>
        <w:jc w:val="both"/>
        <w:rPr>
          <w:rFonts w:ascii="Arial" w:eastAsia="Calibri" w:hAnsi="Arial" w:cs="Arial"/>
          <w:color w:val="002060"/>
        </w:rPr>
      </w:pPr>
    </w:p>
    <w:p w:rsidR="005D79DC" w:rsidRPr="001F5176" w:rsidRDefault="005D79DC" w:rsidP="005D79DC">
      <w:pPr>
        <w:jc w:val="both"/>
        <w:rPr>
          <w:rFonts w:ascii="Arial" w:eastAsia="Calibri" w:hAnsi="Arial" w:cs="Arial"/>
          <w:color w:val="002060"/>
        </w:rPr>
      </w:pPr>
      <w:r>
        <w:rPr>
          <w:rFonts w:ascii="Arial" w:eastAsia="Calibri" w:hAnsi="Arial" w:cs="Arial"/>
          <w:color w:val="002060"/>
        </w:rPr>
        <w:t xml:space="preserve">Cette </w:t>
      </w:r>
      <w:r w:rsidRPr="001F5176">
        <w:rPr>
          <w:rFonts w:ascii="Arial" w:eastAsia="Calibri" w:hAnsi="Arial" w:cs="Arial"/>
          <w:color w:val="002060"/>
        </w:rPr>
        <w:t>formation</w:t>
      </w:r>
      <w:r>
        <w:rPr>
          <w:rFonts w:ascii="Arial" w:eastAsia="Calibri" w:hAnsi="Arial" w:cs="Arial"/>
          <w:color w:val="002060"/>
        </w:rPr>
        <w:t xml:space="preserve"> est construite autour d’</w:t>
      </w:r>
      <w:r w:rsidRPr="001F5176">
        <w:rPr>
          <w:rFonts w:ascii="Arial" w:eastAsia="Calibri" w:hAnsi="Arial" w:cs="Arial"/>
          <w:color w:val="002060"/>
        </w:rPr>
        <w:t>ateliers pour favoriser l’acquisition des compétences. Ces séquences pédagogiques sont l’occasion, pour les stagiaires, d’analyser leurs pratiques professionnelles, notamment grâce aux regards extérieurs des autres personnes en formation.</w:t>
      </w:r>
    </w:p>
    <w:p w:rsidR="005C4DF9" w:rsidRDefault="005C4DF9" w:rsidP="005D79DC">
      <w:pPr>
        <w:jc w:val="both"/>
        <w:rPr>
          <w:rFonts w:ascii="Arial" w:eastAsia="Calibri" w:hAnsi="Arial" w:cs="Arial"/>
          <w:color w:val="002060"/>
        </w:rPr>
      </w:pPr>
    </w:p>
    <w:p w:rsidR="005D79DC" w:rsidRDefault="005D79DC" w:rsidP="005D79DC">
      <w:pPr>
        <w:jc w:val="both"/>
        <w:rPr>
          <w:rFonts w:ascii="Arial" w:eastAsia="Calibri" w:hAnsi="Arial" w:cs="Arial"/>
          <w:color w:val="002060"/>
        </w:rPr>
      </w:pPr>
      <w:r>
        <w:rPr>
          <w:rFonts w:ascii="Arial" w:eastAsia="Calibri" w:hAnsi="Arial" w:cs="Arial"/>
          <w:color w:val="002060"/>
        </w:rPr>
        <w:t>L</w:t>
      </w:r>
      <w:r w:rsidRPr="001F5176">
        <w:rPr>
          <w:rFonts w:ascii="Arial" w:eastAsia="Calibri" w:hAnsi="Arial" w:cs="Arial"/>
          <w:color w:val="002060"/>
        </w:rPr>
        <w:t xml:space="preserve">’objectif </w:t>
      </w:r>
      <w:r>
        <w:rPr>
          <w:rFonts w:ascii="Arial" w:eastAsia="Calibri" w:hAnsi="Arial" w:cs="Arial"/>
          <w:color w:val="002060"/>
        </w:rPr>
        <w:t xml:space="preserve">principal </w:t>
      </w:r>
      <w:r w:rsidRPr="001F5176">
        <w:rPr>
          <w:rFonts w:ascii="Arial" w:eastAsia="Calibri" w:hAnsi="Arial" w:cs="Arial"/>
          <w:color w:val="002060"/>
        </w:rPr>
        <w:t>de ce</w:t>
      </w:r>
      <w:r>
        <w:rPr>
          <w:rFonts w:ascii="Arial" w:eastAsia="Calibri" w:hAnsi="Arial" w:cs="Arial"/>
          <w:color w:val="002060"/>
        </w:rPr>
        <w:t>tte</w:t>
      </w:r>
      <w:r w:rsidRPr="001F5176">
        <w:rPr>
          <w:rFonts w:ascii="Arial" w:eastAsia="Calibri" w:hAnsi="Arial" w:cs="Arial"/>
          <w:color w:val="002060"/>
        </w:rPr>
        <w:t xml:space="preserve"> formation est de rendre les personnels de santé capables d’évaluer leurs pratiques professionnelles très régulièrement au sein de leur établissement, et cette analyse débute dès la première </w:t>
      </w:r>
      <w:r>
        <w:rPr>
          <w:rFonts w:ascii="Arial" w:eastAsia="Calibri" w:hAnsi="Arial" w:cs="Arial"/>
          <w:color w:val="002060"/>
        </w:rPr>
        <w:t xml:space="preserve">heure </w:t>
      </w:r>
      <w:r w:rsidRPr="001F5176">
        <w:rPr>
          <w:rFonts w:ascii="Arial" w:eastAsia="Calibri" w:hAnsi="Arial" w:cs="Arial"/>
          <w:color w:val="002060"/>
        </w:rPr>
        <w:t xml:space="preserve">de formation. </w:t>
      </w:r>
    </w:p>
    <w:p w:rsidR="005C4DF9" w:rsidRDefault="005C4DF9" w:rsidP="005D79DC">
      <w:pPr>
        <w:jc w:val="both"/>
        <w:rPr>
          <w:rFonts w:ascii="Arial" w:eastAsia="Calibri" w:hAnsi="Arial" w:cs="Arial"/>
          <w:color w:val="002060"/>
        </w:rPr>
      </w:pPr>
    </w:p>
    <w:p w:rsidR="005D79DC" w:rsidRPr="001F5176" w:rsidRDefault="005D79DC" w:rsidP="005D79DC">
      <w:pPr>
        <w:jc w:val="both"/>
        <w:rPr>
          <w:rFonts w:ascii="Arial" w:eastAsia="Calibri" w:hAnsi="Arial" w:cs="Arial"/>
          <w:color w:val="002060"/>
        </w:rPr>
      </w:pPr>
      <w:r>
        <w:rPr>
          <w:rFonts w:ascii="Arial" w:eastAsia="Calibri" w:hAnsi="Arial" w:cs="Arial"/>
          <w:color w:val="002060"/>
        </w:rPr>
        <w:t xml:space="preserve">Cette </w:t>
      </w:r>
      <w:r w:rsidRPr="001F5176">
        <w:rPr>
          <w:rFonts w:ascii="Arial" w:eastAsia="Calibri" w:hAnsi="Arial" w:cs="Arial"/>
          <w:color w:val="002060"/>
        </w:rPr>
        <w:t>formation</w:t>
      </w:r>
      <w:r>
        <w:rPr>
          <w:rFonts w:ascii="Arial" w:eastAsia="Calibri" w:hAnsi="Arial" w:cs="Arial"/>
          <w:color w:val="002060"/>
        </w:rPr>
        <w:t xml:space="preserve"> répond </w:t>
      </w:r>
      <w:r w:rsidRPr="001F5176">
        <w:rPr>
          <w:rFonts w:ascii="Arial" w:eastAsia="Calibri" w:hAnsi="Arial" w:cs="Arial"/>
          <w:color w:val="002060"/>
        </w:rPr>
        <w:t>à l’article 4021-4-I du décret du 8 juillet 2016. Elle</w:t>
      </w:r>
      <w:r>
        <w:rPr>
          <w:rFonts w:ascii="Arial" w:eastAsia="Calibri" w:hAnsi="Arial" w:cs="Arial"/>
          <w:color w:val="002060"/>
        </w:rPr>
        <w:t xml:space="preserve"> est </w:t>
      </w:r>
      <w:r w:rsidRPr="001F5176">
        <w:rPr>
          <w:rFonts w:ascii="Arial" w:eastAsia="Calibri" w:hAnsi="Arial" w:cs="Arial"/>
          <w:color w:val="002060"/>
        </w:rPr>
        <w:t>en effet de nature à permettre au professionnel de santé de s’engager dans une démarche de développement professionnel continu en lui proposant :</w:t>
      </w:r>
    </w:p>
    <w:p w:rsidR="005D79DC" w:rsidRPr="00D26216" w:rsidRDefault="005D79DC" w:rsidP="005D79DC">
      <w:pPr>
        <w:pStyle w:val="Paragraphedeliste"/>
        <w:numPr>
          <w:ilvl w:val="0"/>
          <w:numId w:val="26"/>
        </w:numPr>
        <w:spacing w:after="200" w:line="276" w:lineRule="auto"/>
        <w:jc w:val="both"/>
        <w:rPr>
          <w:rFonts w:ascii="Arial" w:eastAsia="Calibri" w:hAnsi="Arial" w:cs="Arial"/>
          <w:color w:val="002060"/>
        </w:rPr>
      </w:pPr>
      <w:r w:rsidRPr="00D26216">
        <w:rPr>
          <w:rFonts w:ascii="Arial" w:eastAsia="Calibri" w:hAnsi="Arial" w:cs="Arial"/>
          <w:color w:val="002060"/>
        </w:rPr>
        <w:t>des actions de formation,</w:t>
      </w:r>
    </w:p>
    <w:p w:rsidR="005D79DC" w:rsidRPr="00D26216" w:rsidRDefault="005D79DC" w:rsidP="005D79DC">
      <w:pPr>
        <w:pStyle w:val="Paragraphedeliste"/>
        <w:numPr>
          <w:ilvl w:val="0"/>
          <w:numId w:val="26"/>
        </w:numPr>
        <w:spacing w:after="200" w:line="276" w:lineRule="auto"/>
        <w:jc w:val="both"/>
        <w:rPr>
          <w:rFonts w:ascii="Arial" w:eastAsia="Calibri" w:hAnsi="Arial" w:cs="Arial"/>
          <w:color w:val="002060"/>
        </w:rPr>
      </w:pPr>
      <w:r w:rsidRPr="00D26216">
        <w:rPr>
          <w:rFonts w:ascii="Arial" w:eastAsia="Calibri" w:hAnsi="Arial" w:cs="Arial"/>
          <w:color w:val="002060"/>
        </w:rPr>
        <w:t xml:space="preserve">des actions d’évaluation et d’amélioration de leurs pratiques grâce à l’analyse systémique d’un </w:t>
      </w:r>
      <w:r>
        <w:rPr>
          <w:rFonts w:ascii="Arial" w:eastAsia="Calibri" w:hAnsi="Arial" w:cs="Arial"/>
          <w:color w:val="002060"/>
        </w:rPr>
        <w:t>événement</w:t>
      </w:r>
      <w:r w:rsidRPr="00D26216">
        <w:rPr>
          <w:rFonts w:ascii="Arial" w:eastAsia="Calibri" w:hAnsi="Arial" w:cs="Arial"/>
          <w:color w:val="002060"/>
        </w:rPr>
        <w:t xml:space="preserve"> indésirable,</w:t>
      </w:r>
    </w:p>
    <w:p w:rsidR="005D79DC" w:rsidRPr="00D26216" w:rsidRDefault="005D79DC" w:rsidP="005D79DC">
      <w:pPr>
        <w:pStyle w:val="Paragraphedeliste"/>
        <w:numPr>
          <w:ilvl w:val="0"/>
          <w:numId w:val="26"/>
        </w:numPr>
        <w:spacing w:after="200" w:line="276" w:lineRule="auto"/>
        <w:jc w:val="both"/>
        <w:rPr>
          <w:rFonts w:ascii="Arial" w:eastAsia="Calibri" w:hAnsi="Arial" w:cs="Arial"/>
          <w:color w:val="002060"/>
        </w:rPr>
      </w:pPr>
      <w:r w:rsidRPr="00D26216">
        <w:rPr>
          <w:rFonts w:ascii="Arial" w:eastAsia="Calibri" w:hAnsi="Arial" w:cs="Arial"/>
          <w:color w:val="002060"/>
        </w:rPr>
        <w:t xml:space="preserve">des actions d’amélioration de la gestion des risques au travers </w:t>
      </w:r>
      <w:r>
        <w:rPr>
          <w:rFonts w:ascii="Arial" w:eastAsia="Calibri" w:hAnsi="Arial" w:cs="Arial"/>
          <w:color w:val="002060"/>
        </w:rPr>
        <w:t>la mise en œuvre d’actions correctives pertinentes</w:t>
      </w:r>
      <w:r w:rsidRPr="00D26216">
        <w:rPr>
          <w:rFonts w:ascii="Arial" w:eastAsia="Calibri" w:hAnsi="Arial" w:cs="Arial"/>
          <w:color w:val="002060"/>
        </w:rPr>
        <w:t>.</w:t>
      </w:r>
    </w:p>
    <w:p w:rsidR="007461EA" w:rsidRPr="004E45E7" w:rsidRDefault="007461EA" w:rsidP="007461EA">
      <w:pPr>
        <w:rPr>
          <w:rFonts w:ascii="Arial" w:hAnsi="Arial" w:cs="Arial"/>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Objectifs pédagogiques</w:t>
      </w:r>
    </w:p>
    <w:p w:rsidR="007461EA" w:rsidRPr="004E45E7" w:rsidRDefault="007461EA" w:rsidP="007461EA">
      <w:pPr>
        <w:rPr>
          <w:rFonts w:ascii="Arial" w:hAnsi="Arial" w:cs="Arial"/>
          <w:color w:val="002060"/>
          <w:u w:val="single"/>
        </w:rPr>
      </w:pPr>
    </w:p>
    <w:p w:rsidR="007461EA" w:rsidRPr="004E45E7" w:rsidRDefault="007461EA" w:rsidP="007461EA">
      <w:pPr>
        <w:pStyle w:val="Paragraphedeliste"/>
        <w:numPr>
          <w:ilvl w:val="0"/>
          <w:numId w:val="3"/>
        </w:numPr>
        <w:autoSpaceDE w:val="0"/>
        <w:autoSpaceDN w:val="0"/>
        <w:adjustRightInd w:val="0"/>
        <w:spacing w:before="120"/>
        <w:ind w:left="426" w:hanging="284"/>
        <w:contextualSpacing w:val="0"/>
        <w:rPr>
          <w:rFonts w:ascii="Arial" w:hAnsi="Arial" w:cs="Arial"/>
          <w:color w:val="002060"/>
        </w:rPr>
      </w:pPr>
      <w:r w:rsidRPr="004E45E7">
        <w:rPr>
          <w:rFonts w:ascii="Arial" w:hAnsi="Arial" w:cs="Arial"/>
          <w:color w:val="002060"/>
        </w:rPr>
        <w:t>Sensibiliser les acteurs d’un établissement sur la nécessité de prendre en compte le facteur humain comme facteu</w:t>
      </w:r>
      <w:r w:rsidR="0013236B">
        <w:rPr>
          <w:rFonts w:ascii="Arial" w:hAnsi="Arial" w:cs="Arial"/>
          <w:color w:val="002060"/>
        </w:rPr>
        <w:t xml:space="preserve">r contributif ou influent lors </w:t>
      </w:r>
      <w:r w:rsidRPr="004E45E7">
        <w:rPr>
          <w:rFonts w:ascii="Arial" w:hAnsi="Arial" w:cs="Arial"/>
          <w:color w:val="002060"/>
        </w:rPr>
        <w:t>d’un écart constaté.</w:t>
      </w:r>
    </w:p>
    <w:p w:rsidR="007461EA" w:rsidRPr="004E45E7" w:rsidRDefault="00473821" w:rsidP="007461EA">
      <w:pPr>
        <w:pStyle w:val="Paragraphedeliste"/>
        <w:numPr>
          <w:ilvl w:val="0"/>
          <w:numId w:val="3"/>
        </w:numPr>
        <w:autoSpaceDE w:val="0"/>
        <w:autoSpaceDN w:val="0"/>
        <w:adjustRightInd w:val="0"/>
        <w:spacing w:before="120"/>
        <w:ind w:left="426" w:hanging="284"/>
        <w:contextualSpacing w:val="0"/>
        <w:rPr>
          <w:rFonts w:ascii="Arial" w:hAnsi="Arial" w:cs="Arial"/>
          <w:color w:val="002060"/>
        </w:rPr>
      </w:pPr>
      <w:r>
        <w:rPr>
          <w:rFonts w:ascii="Arial" w:hAnsi="Arial" w:cs="Arial"/>
          <w:color w:val="002060"/>
        </w:rPr>
        <w:t xml:space="preserve">Appréhender les </w:t>
      </w:r>
      <w:r w:rsidR="007461EA" w:rsidRPr="004E45E7">
        <w:rPr>
          <w:rFonts w:ascii="Arial" w:hAnsi="Arial" w:cs="Arial"/>
          <w:color w:val="002060"/>
        </w:rPr>
        <w:t>grands concepts Facteurs Humains – FH.</w:t>
      </w:r>
    </w:p>
    <w:p w:rsidR="007461EA" w:rsidRPr="004E45E7" w:rsidRDefault="007461EA" w:rsidP="007461EA">
      <w:pPr>
        <w:pStyle w:val="Paragraphedeliste"/>
        <w:numPr>
          <w:ilvl w:val="0"/>
          <w:numId w:val="3"/>
        </w:numPr>
        <w:autoSpaceDE w:val="0"/>
        <w:autoSpaceDN w:val="0"/>
        <w:adjustRightInd w:val="0"/>
        <w:spacing w:before="120"/>
        <w:ind w:left="426" w:hanging="284"/>
        <w:contextualSpacing w:val="0"/>
        <w:rPr>
          <w:rFonts w:ascii="Arial" w:hAnsi="Arial" w:cs="Arial"/>
          <w:color w:val="002060"/>
        </w:rPr>
      </w:pPr>
      <w:r w:rsidRPr="004E45E7">
        <w:rPr>
          <w:rFonts w:ascii="Arial" w:hAnsi="Arial" w:cs="Arial"/>
          <w:color w:val="002060"/>
        </w:rPr>
        <w:t xml:space="preserve"> Connaître et prendre en compte les bonnes pratiques de sécurité FH.</w:t>
      </w:r>
    </w:p>
    <w:p w:rsidR="007461EA" w:rsidRPr="004E45E7" w:rsidRDefault="007461EA" w:rsidP="007461EA">
      <w:pPr>
        <w:pStyle w:val="Paragraphedeliste"/>
        <w:autoSpaceDE w:val="0"/>
        <w:autoSpaceDN w:val="0"/>
        <w:adjustRightInd w:val="0"/>
        <w:spacing w:before="120"/>
        <w:ind w:left="426"/>
        <w:contextualSpacing w:val="0"/>
        <w:rPr>
          <w:rFonts w:ascii="Arial" w:hAnsi="Arial" w:cs="Arial"/>
          <w:color w:val="002060"/>
          <w:sz w:val="22"/>
          <w:szCs w:val="22"/>
        </w:rPr>
      </w:pPr>
    </w:p>
    <w:p w:rsidR="007461EA" w:rsidRPr="004E45E7" w:rsidRDefault="007461EA" w:rsidP="007461EA">
      <w:pPr>
        <w:jc w:val="both"/>
        <w:rPr>
          <w:rFonts w:ascii="Arial" w:hAnsi="Arial" w:cs="Arial"/>
          <w:color w:val="002060"/>
        </w:rPr>
      </w:pPr>
      <w:r w:rsidRPr="004E45E7">
        <w:rPr>
          <w:rFonts w:ascii="Arial" w:hAnsi="Arial" w:cs="Arial"/>
          <w:color w:val="002060"/>
        </w:rPr>
        <w:t xml:space="preserve">A l’issue de la formation, les participants ont compris le contenu des différents domaines des facteurs humains. Ils ont débattu des contenus avec le formateur et entre eux. Ils ont </w:t>
      </w:r>
      <w:r w:rsidRPr="004E45E7">
        <w:rPr>
          <w:rFonts w:ascii="Arial" w:hAnsi="Arial" w:cs="Arial"/>
          <w:color w:val="002060"/>
        </w:rPr>
        <w:lastRenderedPageBreak/>
        <w:t>perçu les processus cognitifs qui sont à l'origine des erreurs humaines au regard des comportements adoptés en situation de travail. Ils sont capables de mettre en œuvre des pratiques de sécurité.</w:t>
      </w:r>
    </w:p>
    <w:p w:rsidR="007461EA" w:rsidRPr="004E45E7" w:rsidRDefault="007461EA" w:rsidP="007461EA">
      <w:pPr>
        <w:rPr>
          <w:rFonts w:ascii="Arial" w:hAnsi="Arial" w:cs="Arial"/>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Public concerné</w:t>
      </w:r>
    </w:p>
    <w:p w:rsidR="007461EA" w:rsidRPr="004E45E7" w:rsidRDefault="007461EA" w:rsidP="007461EA">
      <w:pPr>
        <w:rPr>
          <w:rFonts w:ascii="Arial" w:hAnsi="Arial" w:cs="Arial"/>
          <w:color w:val="002060"/>
          <w:u w:val="single"/>
        </w:rPr>
      </w:pPr>
    </w:p>
    <w:p w:rsidR="007461EA" w:rsidRPr="004E45E7" w:rsidRDefault="007461EA" w:rsidP="00134629">
      <w:pPr>
        <w:rPr>
          <w:rFonts w:ascii="Arial" w:hAnsi="Arial" w:cs="Arial"/>
          <w:color w:val="002060"/>
        </w:rPr>
      </w:pPr>
      <w:r w:rsidRPr="004E45E7">
        <w:rPr>
          <w:rFonts w:ascii="Arial" w:hAnsi="Arial" w:cs="Arial"/>
          <w:color w:val="002060"/>
        </w:rPr>
        <w:t>Tout professionnel d’une unité de soins : Médecins, Chirurgiens, Anesthésistes, Cadres, IBODE, IADE, IDE, AS, Secrétaire, Brancardier…et de façon plus générale tout personnel soignant.</w:t>
      </w:r>
    </w:p>
    <w:p w:rsidR="007461EA" w:rsidRPr="004E45E7" w:rsidRDefault="007461EA" w:rsidP="007461EA">
      <w:pPr>
        <w:rPr>
          <w:rFonts w:ascii="Arial" w:hAnsi="Arial" w:cs="Arial"/>
          <w:color w:val="002060"/>
          <w:u w:val="single"/>
        </w:rPr>
      </w:pPr>
    </w:p>
    <w:p w:rsidR="007461EA" w:rsidRPr="004E45E7" w:rsidRDefault="007461EA" w:rsidP="007461EA">
      <w:pPr>
        <w:rPr>
          <w:rFonts w:ascii="Arial" w:hAnsi="Arial" w:cs="Arial"/>
          <w:b/>
          <w:color w:val="002060"/>
          <w:u w:val="single"/>
        </w:rPr>
      </w:pPr>
      <w:r w:rsidRPr="004E45E7">
        <w:rPr>
          <w:rFonts w:ascii="Arial" w:hAnsi="Arial" w:cs="Arial"/>
          <w:b/>
          <w:color w:val="002060"/>
          <w:u w:val="single"/>
        </w:rPr>
        <w:t>Pré requis</w:t>
      </w:r>
    </w:p>
    <w:p w:rsidR="00F024A0" w:rsidRPr="004E45E7" w:rsidRDefault="00F024A0" w:rsidP="007461EA">
      <w:pPr>
        <w:rPr>
          <w:rFonts w:ascii="Arial" w:hAnsi="Arial" w:cs="Arial"/>
          <w:color w:val="002060"/>
          <w:u w:val="single"/>
        </w:rPr>
      </w:pPr>
    </w:p>
    <w:p w:rsidR="00F024A0" w:rsidRPr="004E45E7" w:rsidRDefault="00F024A0" w:rsidP="00F024A0">
      <w:pPr>
        <w:rPr>
          <w:rFonts w:ascii="Arial" w:hAnsi="Arial" w:cs="Arial"/>
          <w:color w:val="002060"/>
        </w:rPr>
      </w:pPr>
      <w:r w:rsidRPr="004E45E7">
        <w:rPr>
          <w:rFonts w:ascii="Arial" w:hAnsi="Arial" w:cs="Arial"/>
          <w:color w:val="002060"/>
        </w:rPr>
        <w:t>La composition du groupe se doit d’être pluri-professionnelle.</w:t>
      </w:r>
    </w:p>
    <w:p w:rsidR="00134629" w:rsidRDefault="00134629" w:rsidP="007461EA">
      <w:pPr>
        <w:rPr>
          <w:rFonts w:ascii="Arial" w:hAnsi="Arial" w:cs="Arial"/>
          <w:color w:val="002060"/>
          <w:u w:val="single"/>
        </w:rPr>
      </w:pPr>
    </w:p>
    <w:p w:rsidR="00134629" w:rsidRDefault="00134629" w:rsidP="00134629">
      <w:pPr>
        <w:rPr>
          <w:rFonts w:ascii="Arial" w:hAnsi="Arial" w:cs="Arial"/>
          <w:b/>
          <w:color w:val="002060"/>
          <w:u w:val="single"/>
        </w:rPr>
      </w:pPr>
    </w:p>
    <w:p w:rsidR="005C4DF9" w:rsidRPr="00757637" w:rsidRDefault="005C4DF9" w:rsidP="005C4DF9">
      <w:pPr>
        <w:rPr>
          <w:rFonts w:ascii="Arial" w:hAnsi="Arial" w:cs="Arial"/>
          <w:color w:val="002060"/>
        </w:rPr>
      </w:pPr>
    </w:p>
    <w:p w:rsidR="002277AA" w:rsidRPr="002277AA" w:rsidRDefault="005C4DF9" w:rsidP="002277AA">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u w:val="single"/>
        </w:rPr>
      </w:pPr>
      <w:r>
        <w:rPr>
          <w:rFonts w:ascii="Arial" w:eastAsia="Calibri" w:hAnsi="Arial" w:cs="Arial"/>
          <w:b/>
          <w:color w:val="002060"/>
          <w:u w:val="single"/>
        </w:rPr>
        <w:t xml:space="preserve">Déroulé pédagogique de l’action - </w:t>
      </w:r>
      <w:r w:rsidRPr="00292C1D">
        <w:rPr>
          <w:rFonts w:ascii="Arial" w:eastAsia="Calibri" w:hAnsi="Arial" w:cs="Arial"/>
          <w:b/>
          <w:color w:val="002060"/>
          <w:u w:val="single"/>
        </w:rPr>
        <w:t>Méthodes et moyens pédagogiques</w:t>
      </w:r>
    </w:p>
    <w:p w:rsidR="005F20D5" w:rsidRDefault="005F20D5" w:rsidP="005F20D5">
      <w:pPr>
        <w:spacing w:after="120"/>
        <w:jc w:val="both"/>
        <w:rPr>
          <w:rFonts w:ascii="Arial" w:hAnsi="Arial" w:cs="Arial"/>
          <w:color w:val="002060"/>
        </w:rPr>
      </w:pPr>
      <w:r>
        <w:rPr>
          <w:rFonts w:ascii="Arial" w:hAnsi="Arial" w:cs="Arial"/>
          <w:color w:val="002060"/>
        </w:rPr>
        <w:t>:</w:t>
      </w:r>
    </w:p>
    <w:p w:rsidR="00FA1530" w:rsidRPr="00FA1530" w:rsidRDefault="00FA1530" w:rsidP="00FA1530">
      <w:pPr>
        <w:spacing w:before="100" w:beforeAutospacing="1" w:after="100" w:afterAutospacing="1"/>
        <w:rPr>
          <w:rFonts w:ascii="Arial" w:hAnsi="Arial" w:cs="Arial"/>
          <w:color w:val="002060"/>
        </w:rPr>
      </w:pPr>
      <w:r w:rsidRPr="00FA1530">
        <w:rPr>
          <w:rFonts w:ascii="Arial" w:hAnsi="Arial" w:cs="Arial"/>
          <w:b/>
          <w:color w:val="002060"/>
          <w:u w:val="single"/>
        </w:rPr>
        <w:t>Lieu :</w:t>
      </w:r>
      <w:r w:rsidRPr="00D535DC">
        <w:rPr>
          <w:rFonts w:ascii="Arial" w:hAnsi="Arial" w:cs="Arial"/>
          <w:color w:val="002060"/>
        </w:rPr>
        <w:t xml:space="preserve"> sur site </w:t>
      </w:r>
      <w:r>
        <w:rPr>
          <w:rFonts w:ascii="Arial" w:hAnsi="Arial" w:cs="Arial"/>
          <w:color w:val="002060"/>
        </w:rPr>
        <w:t>ou regroupement de</w:t>
      </w:r>
      <w:r w:rsidRPr="00D535DC">
        <w:rPr>
          <w:rFonts w:ascii="Arial" w:hAnsi="Arial" w:cs="Arial"/>
          <w:color w:val="002060"/>
        </w:rPr>
        <w:t xml:space="preserve"> plusieurs établissements</w:t>
      </w:r>
    </w:p>
    <w:p w:rsidR="00C94815" w:rsidRPr="00901EAA" w:rsidRDefault="00C94815" w:rsidP="00C94815">
      <w:pPr>
        <w:spacing w:line="360" w:lineRule="auto"/>
        <w:rPr>
          <w:rFonts w:ascii="Arial" w:eastAsiaTheme="minorHAnsi" w:hAnsi="Arial" w:cs="Arial"/>
          <w:b/>
          <w:color w:val="002060"/>
        </w:rPr>
      </w:pPr>
      <w:r w:rsidRPr="004E45E7">
        <w:rPr>
          <w:rFonts w:ascii="Arial" w:eastAsiaTheme="minorHAnsi" w:hAnsi="Arial" w:cs="Arial"/>
          <w:b/>
          <w:color w:val="002060"/>
          <w:u w:val="single"/>
        </w:rPr>
        <w:t>Programme</w:t>
      </w:r>
      <w:r w:rsidR="00901EAA" w:rsidRPr="00901EAA">
        <w:rPr>
          <w:rFonts w:ascii="Arial" w:eastAsiaTheme="minorHAnsi" w:hAnsi="Arial" w:cs="Arial"/>
          <w:b/>
          <w:color w:val="002060"/>
        </w:rPr>
        <w:t> :</w:t>
      </w:r>
    </w:p>
    <w:p w:rsidR="00C94815" w:rsidRPr="004E45E7" w:rsidRDefault="00C94815" w:rsidP="00C94815">
      <w:pPr>
        <w:spacing w:line="360" w:lineRule="auto"/>
        <w:rPr>
          <w:rFonts w:ascii="Arial" w:eastAsiaTheme="minorHAnsi" w:hAnsi="Arial" w:cs="Arial"/>
          <w:color w:val="002060"/>
        </w:rPr>
      </w:pPr>
      <w:r w:rsidRPr="004E45E7">
        <w:rPr>
          <w:rFonts w:ascii="Arial" w:eastAsiaTheme="minorHAnsi" w:hAnsi="Arial" w:cs="Arial"/>
          <w:b/>
          <w:color w:val="002060"/>
        </w:rPr>
        <w:t>1 – Tour de table</w:t>
      </w:r>
      <w:r w:rsidRPr="004E45E7">
        <w:rPr>
          <w:rFonts w:ascii="Arial" w:eastAsiaTheme="minorHAnsi" w:hAnsi="Arial" w:cs="Arial"/>
          <w:color w:val="002060"/>
        </w:rPr>
        <w:t xml:space="preserve"> – relevé des interrogations et des attentes (adaptation possible de la formation en fonction des attentes exprimées)</w:t>
      </w:r>
    </w:p>
    <w:p w:rsidR="00C94815" w:rsidRPr="004E45E7" w:rsidRDefault="00C94815" w:rsidP="00C94815">
      <w:pPr>
        <w:spacing w:line="360" w:lineRule="auto"/>
        <w:rPr>
          <w:rFonts w:ascii="Arial" w:eastAsiaTheme="minorHAnsi" w:hAnsi="Arial" w:cs="Arial"/>
          <w:color w:val="002060"/>
        </w:rPr>
      </w:pPr>
      <w:r w:rsidRPr="004E45E7">
        <w:rPr>
          <w:rFonts w:ascii="Arial" w:eastAsiaTheme="minorHAnsi" w:hAnsi="Arial" w:cs="Arial"/>
          <w:b/>
          <w:color w:val="002060"/>
        </w:rPr>
        <w:t>2 – Regard sur les démarches « Facteurs Humains »</w:t>
      </w:r>
      <w:r w:rsidRPr="004E45E7">
        <w:rPr>
          <w:rFonts w:ascii="Arial" w:eastAsiaTheme="minorHAnsi" w:hAnsi="Arial" w:cs="Arial"/>
          <w:color w:val="002060"/>
        </w:rPr>
        <w:t xml:space="preserve"> (transport aérien, nucléaire, activités à risque…)</w:t>
      </w:r>
    </w:p>
    <w:p w:rsidR="00C94815" w:rsidRPr="004E45E7" w:rsidRDefault="00C94815" w:rsidP="00C94815">
      <w:pPr>
        <w:spacing w:line="360" w:lineRule="auto"/>
        <w:rPr>
          <w:rFonts w:ascii="Arial" w:eastAsiaTheme="minorHAnsi" w:hAnsi="Arial" w:cs="Arial"/>
          <w:b/>
          <w:color w:val="002060"/>
        </w:rPr>
      </w:pPr>
      <w:r w:rsidRPr="004E45E7">
        <w:rPr>
          <w:rFonts w:ascii="Arial" w:eastAsiaTheme="minorHAnsi" w:hAnsi="Arial" w:cs="Arial"/>
          <w:b/>
          <w:color w:val="002060"/>
        </w:rPr>
        <w:t>3 – Présentation de quatre domaines fondamentaux :</w:t>
      </w:r>
      <w:r w:rsidRPr="004E45E7">
        <w:rPr>
          <w:rFonts w:ascii="Arial" w:eastAsiaTheme="minorHAnsi" w:hAnsi="Arial" w:cs="Arial"/>
          <w:b/>
          <w:color w:val="002060"/>
        </w:rPr>
        <w:tab/>
      </w:r>
    </w:p>
    <w:p w:rsidR="00C94815" w:rsidRPr="004E45E7" w:rsidRDefault="00C94815" w:rsidP="00CF27A4">
      <w:pPr>
        <w:pStyle w:val="Paragraphedeliste"/>
        <w:numPr>
          <w:ilvl w:val="0"/>
          <w:numId w:val="11"/>
        </w:numPr>
        <w:spacing w:after="200" w:line="276" w:lineRule="auto"/>
        <w:rPr>
          <w:rFonts w:ascii="Arial" w:eastAsiaTheme="minorHAnsi" w:hAnsi="Arial" w:cs="Arial"/>
          <w:color w:val="002060"/>
        </w:rPr>
      </w:pPr>
      <w:r w:rsidRPr="004E45E7">
        <w:rPr>
          <w:rFonts w:ascii="Arial" w:eastAsiaTheme="minorHAnsi" w:hAnsi="Arial" w:cs="Arial"/>
          <w:color w:val="002060"/>
        </w:rPr>
        <w:t>Erreur</w:t>
      </w:r>
    </w:p>
    <w:p w:rsidR="00C94815" w:rsidRPr="004E45E7" w:rsidRDefault="00C94815" w:rsidP="00CF27A4">
      <w:pPr>
        <w:pStyle w:val="Paragraphedeliste"/>
        <w:numPr>
          <w:ilvl w:val="0"/>
          <w:numId w:val="11"/>
        </w:numPr>
        <w:spacing w:after="200" w:line="276" w:lineRule="auto"/>
        <w:rPr>
          <w:rFonts w:ascii="Arial" w:eastAsiaTheme="minorHAnsi" w:hAnsi="Arial" w:cs="Arial"/>
          <w:color w:val="002060"/>
        </w:rPr>
      </w:pPr>
      <w:r w:rsidRPr="004E45E7">
        <w:rPr>
          <w:rFonts w:ascii="Arial" w:eastAsiaTheme="minorHAnsi" w:hAnsi="Arial" w:cs="Arial"/>
          <w:color w:val="002060"/>
        </w:rPr>
        <w:t>Conscience de la situation</w:t>
      </w:r>
    </w:p>
    <w:p w:rsidR="00C94815" w:rsidRPr="004E45E7" w:rsidRDefault="00C94815" w:rsidP="00CF27A4">
      <w:pPr>
        <w:pStyle w:val="Paragraphedeliste"/>
        <w:numPr>
          <w:ilvl w:val="0"/>
          <w:numId w:val="11"/>
        </w:numPr>
        <w:spacing w:after="200" w:line="276" w:lineRule="auto"/>
        <w:rPr>
          <w:rFonts w:ascii="Arial" w:eastAsiaTheme="minorHAnsi" w:hAnsi="Arial" w:cs="Arial"/>
          <w:color w:val="002060"/>
        </w:rPr>
      </w:pPr>
      <w:r w:rsidRPr="004E45E7">
        <w:rPr>
          <w:rFonts w:ascii="Arial" w:eastAsiaTheme="minorHAnsi" w:hAnsi="Arial" w:cs="Arial"/>
          <w:color w:val="002060"/>
        </w:rPr>
        <w:t>Communication</w:t>
      </w:r>
    </w:p>
    <w:p w:rsidR="00CD6EF5" w:rsidRPr="00CD6EF5" w:rsidRDefault="00C94815" w:rsidP="00CD6EF5">
      <w:pPr>
        <w:pStyle w:val="Paragraphedeliste"/>
        <w:numPr>
          <w:ilvl w:val="0"/>
          <w:numId w:val="11"/>
        </w:numPr>
        <w:spacing w:after="200" w:line="276" w:lineRule="auto"/>
        <w:rPr>
          <w:rFonts w:ascii="Arial" w:eastAsiaTheme="minorHAnsi" w:hAnsi="Arial" w:cs="Arial"/>
          <w:b/>
          <w:color w:val="002060"/>
        </w:rPr>
      </w:pPr>
      <w:r w:rsidRPr="00CD6EF5">
        <w:rPr>
          <w:rFonts w:ascii="Arial" w:eastAsiaTheme="minorHAnsi" w:hAnsi="Arial" w:cs="Arial"/>
          <w:color w:val="002060"/>
        </w:rPr>
        <w:t>Synergie d’équipe</w:t>
      </w:r>
    </w:p>
    <w:p w:rsidR="00CD6EF5" w:rsidRPr="00CD6EF5" w:rsidRDefault="00CD6EF5" w:rsidP="00CD6EF5">
      <w:pPr>
        <w:pStyle w:val="Paragraphedeliste"/>
        <w:numPr>
          <w:ilvl w:val="0"/>
          <w:numId w:val="11"/>
        </w:numPr>
        <w:spacing w:after="200" w:line="276" w:lineRule="auto"/>
        <w:rPr>
          <w:rFonts w:ascii="Arial" w:eastAsiaTheme="minorHAnsi" w:hAnsi="Arial" w:cs="Arial"/>
          <w:b/>
          <w:color w:val="002060"/>
        </w:rPr>
      </w:pPr>
      <w:r w:rsidRPr="00CD6EF5">
        <w:rPr>
          <w:rFonts w:ascii="Arial" w:eastAsiaTheme="minorHAnsi" w:hAnsi="Arial" w:cs="Arial"/>
          <w:color w:val="002060"/>
        </w:rPr>
        <w:t>Les pratiques sécuritaires en regard des domaines présentés : BPS</w:t>
      </w:r>
    </w:p>
    <w:p w:rsidR="00C94815" w:rsidRDefault="0041502F" w:rsidP="00C94815">
      <w:pPr>
        <w:spacing w:line="360" w:lineRule="auto"/>
        <w:rPr>
          <w:rFonts w:ascii="Arial" w:eastAsiaTheme="minorHAnsi" w:hAnsi="Arial" w:cs="Arial"/>
          <w:b/>
          <w:color w:val="002060"/>
        </w:rPr>
      </w:pPr>
      <w:r>
        <w:rPr>
          <w:rFonts w:ascii="Arial" w:eastAsiaTheme="minorHAnsi" w:hAnsi="Arial" w:cs="Arial"/>
          <w:b/>
          <w:color w:val="002060"/>
        </w:rPr>
        <w:t>4 – Ateliers</w:t>
      </w:r>
    </w:p>
    <w:p w:rsidR="0059059B" w:rsidRDefault="00816FE0" w:rsidP="00816FE0">
      <w:pPr>
        <w:pStyle w:val="Paragraphedeliste"/>
        <w:numPr>
          <w:ilvl w:val="0"/>
          <w:numId w:val="23"/>
        </w:numPr>
        <w:spacing w:line="276" w:lineRule="auto"/>
        <w:rPr>
          <w:rFonts w:ascii="Arial" w:eastAsiaTheme="minorHAnsi" w:hAnsi="Arial" w:cs="Arial"/>
          <w:color w:val="002060"/>
        </w:rPr>
      </w:pPr>
      <w:r w:rsidRPr="00816FE0">
        <w:rPr>
          <w:rFonts w:ascii="Arial" w:eastAsiaTheme="minorHAnsi" w:hAnsi="Arial" w:cs="Arial"/>
          <w:color w:val="002060"/>
        </w:rPr>
        <w:t>Mise en situation</w:t>
      </w:r>
    </w:p>
    <w:p w:rsidR="00816FE0" w:rsidRPr="00816FE0" w:rsidRDefault="00816FE0" w:rsidP="00816FE0">
      <w:pPr>
        <w:pStyle w:val="Paragraphedeliste"/>
        <w:numPr>
          <w:ilvl w:val="0"/>
          <w:numId w:val="23"/>
        </w:numPr>
        <w:spacing w:line="276" w:lineRule="auto"/>
        <w:rPr>
          <w:rFonts w:ascii="Arial" w:eastAsiaTheme="minorHAnsi" w:hAnsi="Arial" w:cs="Arial"/>
          <w:color w:val="002060"/>
        </w:rPr>
      </w:pPr>
      <w:r>
        <w:rPr>
          <w:rFonts w:ascii="Arial" w:eastAsiaTheme="minorHAnsi" w:hAnsi="Arial" w:cs="Arial"/>
          <w:color w:val="002060"/>
        </w:rPr>
        <w:t>Mise en œuvre d’une pratique sécuritaire</w:t>
      </w:r>
    </w:p>
    <w:p w:rsidR="00C94815" w:rsidRPr="004E45E7" w:rsidRDefault="00816FE0" w:rsidP="00816FE0">
      <w:pPr>
        <w:numPr>
          <w:ilvl w:val="0"/>
          <w:numId w:val="12"/>
        </w:numPr>
        <w:spacing w:after="200" w:line="276" w:lineRule="auto"/>
        <w:contextualSpacing/>
        <w:rPr>
          <w:rFonts w:ascii="Arial" w:eastAsiaTheme="minorHAnsi" w:hAnsi="Arial" w:cs="Arial"/>
          <w:color w:val="002060"/>
        </w:rPr>
      </w:pPr>
      <w:r>
        <w:rPr>
          <w:rFonts w:ascii="Arial" w:eastAsiaTheme="minorHAnsi" w:hAnsi="Arial" w:cs="Arial"/>
          <w:color w:val="002060"/>
        </w:rPr>
        <w:t>Les</w:t>
      </w:r>
      <w:r w:rsidR="00C94815" w:rsidRPr="004E45E7">
        <w:rPr>
          <w:rFonts w:ascii="Arial" w:eastAsiaTheme="minorHAnsi" w:hAnsi="Arial" w:cs="Arial"/>
          <w:color w:val="002060"/>
        </w:rPr>
        <w:t xml:space="preserve"> bonnes pratiques </w:t>
      </w:r>
      <w:r>
        <w:rPr>
          <w:rFonts w:ascii="Arial" w:eastAsiaTheme="minorHAnsi" w:hAnsi="Arial" w:cs="Arial"/>
          <w:color w:val="002060"/>
        </w:rPr>
        <w:t xml:space="preserve">de sécurité </w:t>
      </w:r>
      <w:r w:rsidR="00C94815" w:rsidRPr="004E45E7">
        <w:rPr>
          <w:rFonts w:ascii="Arial" w:eastAsiaTheme="minorHAnsi" w:hAnsi="Arial" w:cs="Arial"/>
          <w:color w:val="002060"/>
        </w:rPr>
        <w:t>à modéliser</w:t>
      </w:r>
    </w:p>
    <w:p w:rsidR="002F4F8F" w:rsidRPr="004E45E7" w:rsidRDefault="00816FE0" w:rsidP="00864300">
      <w:pPr>
        <w:numPr>
          <w:ilvl w:val="0"/>
          <w:numId w:val="12"/>
        </w:numPr>
        <w:spacing w:after="200" w:line="276" w:lineRule="auto"/>
        <w:contextualSpacing/>
        <w:rPr>
          <w:rFonts w:ascii="Arial" w:eastAsiaTheme="minorHAnsi" w:hAnsi="Arial" w:cs="Arial"/>
          <w:color w:val="002060"/>
        </w:rPr>
      </w:pPr>
      <w:r>
        <w:rPr>
          <w:rFonts w:ascii="Arial" w:eastAsiaTheme="minorHAnsi" w:hAnsi="Arial" w:cs="Arial"/>
          <w:color w:val="002060"/>
        </w:rPr>
        <w:t>Comment gérer le risque</w:t>
      </w:r>
    </w:p>
    <w:p w:rsidR="00864300" w:rsidRDefault="00864300" w:rsidP="00864300">
      <w:pPr>
        <w:spacing w:after="200" w:line="276" w:lineRule="auto"/>
        <w:contextualSpacing/>
        <w:rPr>
          <w:rFonts w:ascii="Arial" w:eastAsiaTheme="minorHAnsi" w:hAnsi="Arial" w:cs="Arial"/>
          <w:color w:val="002060"/>
        </w:rPr>
      </w:pPr>
    </w:p>
    <w:p w:rsidR="00C87AEC" w:rsidRDefault="00C87AEC" w:rsidP="00864300">
      <w:pPr>
        <w:spacing w:after="200" w:line="276" w:lineRule="auto"/>
        <w:contextualSpacing/>
        <w:rPr>
          <w:rFonts w:ascii="Arial" w:eastAsiaTheme="minorHAnsi" w:hAnsi="Arial" w:cs="Arial"/>
          <w:color w:val="002060"/>
        </w:rPr>
      </w:pPr>
    </w:p>
    <w:p w:rsidR="00C87AEC" w:rsidRPr="004E45E7" w:rsidRDefault="00C87AEC" w:rsidP="00864300">
      <w:pPr>
        <w:spacing w:after="200" w:line="276" w:lineRule="auto"/>
        <w:contextualSpacing/>
        <w:rPr>
          <w:rFonts w:ascii="Arial" w:eastAsiaTheme="minorHAnsi" w:hAnsi="Arial" w:cs="Arial"/>
          <w:color w:val="002060"/>
        </w:rPr>
      </w:pPr>
    </w:p>
    <w:p w:rsidR="00C94815" w:rsidRPr="004E45E7" w:rsidRDefault="00864300" w:rsidP="00864300">
      <w:pPr>
        <w:contextualSpacing/>
        <w:rPr>
          <w:rFonts w:ascii="Arial" w:eastAsiaTheme="minorHAnsi" w:hAnsi="Arial" w:cs="Arial"/>
          <w:b/>
          <w:color w:val="002060"/>
        </w:rPr>
      </w:pPr>
      <w:r w:rsidRPr="004E45E7">
        <w:rPr>
          <w:rFonts w:ascii="Arial" w:eastAsiaTheme="minorHAnsi" w:hAnsi="Arial" w:cs="Arial"/>
          <w:b/>
          <w:color w:val="002060"/>
        </w:rPr>
        <w:lastRenderedPageBreak/>
        <w:t>5 – Présentation des six domaines complémentaires :</w:t>
      </w:r>
    </w:p>
    <w:p w:rsidR="00864300" w:rsidRPr="004E45E7" w:rsidRDefault="00864300" w:rsidP="00864300">
      <w:pPr>
        <w:contextualSpacing/>
        <w:rPr>
          <w:rFonts w:ascii="Arial" w:eastAsiaTheme="minorHAnsi" w:hAnsi="Arial" w:cs="Arial"/>
          <w:b/>
          <w:color w:val="002060"/>
        </w:rPr>
      </w:pPr>
    </w:p>
    <w:p w:rsidR="00CF27A4" w:rsidRPr="004E45E7" w:rsidRDefault="00CF27A4" w:rsidP="002F4F8F">
      <w:pPr>
        <w:pStyle w:val="Paragraphedeliste"/>
        <w:numPr>
          <w:ilvl w:val="0"/>
          <w:numId w:val="18"/>
        </w:numPr>
        <w:rPr>
          <w:rFonts w:ascii="Arial" w:eastAsiaTheme="minorHAnsi" w:hAnsi="Arial" w:cs="Arial"/>
          <w:b/>
          <w:color w:val="002060"/>
        </w:rPr>
      </w:pPr>
      <w:r w:rsidRPr="004E45E7">
        <w:rPr>
          <w:rFonts w:ascii="Arial" w:eastAsiaTheme="minorHAnsi" w:hAnsi="Arial" w:cs="Arial"/>
          <w:b/>
          <w:color w:val="002060"/>
        </w:rPr>
        <w:t>L’homme en tant qu’acteur faillible</w:t>
      </w:r>
    </w:p>
    <w:p w:rsidR="00C94815" w:rsidRPr="004E45E7" w:rsidRDefault="00C94815" w:rsidP="0011040A">
      <w:pPr>
        <w:pStyle w:val="Paragraphedeliste"/>
        <w:numPr>
          <w:ilvl w:val="0"/>
          <w:numId w:val="14"/>
        </w:numPr>
        <w:spacing w:after="200"/>
        <w:rPr>
          <w:rFonts w:ascii="Arial" w:eastAsiaTheme="minorHAnsi" w:hAnsi="Arial" w:cs="Arial"/>
          <w:color w:val="002060"/>
        </w:rPr>
      </w:pPr>
      <w:r w:rsidRPr="004E45E7">
        <w:rPr>
          <w:rFonts w:ascii="Arial" w:eastAsiaTheme="minorHAnsi" w:hAnsi="Arial" w:cs="Arial"/>
          <w:color w:val="002060"/>
        </w:rPr>
        <w:t>Stress</w:t>
      </w:r>
    </w:p>
    <w:p w:rsidR="00C94815" w:rsidRPr="004E45E7" w:rsidRDefault="00C94815" w:rsidP="00CF27A4">
      <w:pPr>
        <w:pStyle w:val="Paragraphedeliste"/>
        <w:numPr>
          <w:ilvl w:val="0"/>
          <w:numId w:val="14"/>
        </w:numPr>
        <w:spacing w:after="200" w:line="276" w:lineRule="auto"/>
        <w:rPr>
          <w:rFonts w:ascii="Arial" w:eastAsiaTheme="minorHAnsi" w:hAnsi="Arial" w:cs="Arial"/>
          <w:color w:val="002060"/>
        </w:rPr>
      </w:pPr>
      <w:r w:rsidRPr="004E45E7">
        <w:rPr>
          <w:rFonts w:ascii="Arial" w:eastAsiaTheme="minorHAnsi" w:hAnsi="Arial" w:cs="Arial"/>
          <w:color w:val="002060"/>
        </w:rPr>
        <w:t>Physiologie</w:t>
      </w:r>
    </w:p>
    <w:p w:rsidR="0011040A" w:rsidRPr="004E45E7" w:rsidRDefault="00C94815" w:rsidP="002F4F8F">
      <w:pPr>
        <w:pStyle w:val="Paragraphedeliste"/>
        <w:numPr>
          <w:ilvl w:val="0"/>
          <w:numId w:val="14"/>
        </w:numPr>
        <w:spacing w:after="200" w:line="276" w:lineRule="auto"/>
        <w:rPr>
          <w:rFonts w:ascii="Arial" w:eastAsiaTheme="minorHAnsi" w:hAnsi="Arial" w:cs="Arial"/>
          <w:color w:val="002060"/>
        </w:rPr>
      </w:pPr>
      <w:r w:rsidRPr="004E45E7">
        <w:rPr>
          <w:rFonts w:ascii="Arial" w:eastAsiaTheme="minorHAnsi" w:hAnsi="Arial" w:cs="Arial"/>
          <w:color w:val="002060"/>
        </w:rPr>
        <w:t>Décision</w:t>
      </w:r>
    </w:p>
    <w:p w:rsidR="00CF27A4" w:rsidRPr="004E45E7" w:rsidRDefault="00CF27A4" w:rsidP="002F4F8F">
      <w:pPr>
        <w:pStyle w:val="Paragraphedeliste"/>
        <w:numPr>
          <w:ilvl w:val="0"/>
          <w:numId w:val="18"/>
        </w:numPr>
        <w:spacing w:after="200" w:line="276" w:lineRule="auto"/>
        <w:rPr>
          <w:rFonts w:ascii="Arial" w:eastAsiaTheme="minorHAnsi" w:hAnsi="Arial" w:cs="Arial"/>
          <w:b/>
          <w:color w:val="002060"/>
        </w:rPr>
      </w:pPr>
      <w:r w:rsidRPr="004E45E7">
        <w:rPr>
          <w:rFonts w:ascii="Arial" w:eastAsiaTheme="minorHAnsi" w:hAnsi="Arial" w:cs="Arial"/>
          <w:b/>
          <w:color w:val="002060"/>
        </w:rPr>
        <w:t>L’homme en ta</w:t>
      </w:r>
      <w:r w:rsidR="00361F06" w:rsidRPr="004E45E7">
        <w:rPr>
          <w:rFonts w:ascii="Arial" w:eastAsiaTheme="minorHAnsi" w:hAnsi="Arial" w:cs="Arial"/>
          <w:b/>
          <w:color w:val="002060"/>
        </w:rPr>
        <w:t xml:space="preserve">nt qu’acteur </w:t>
      </w:r>
      <w:r w:rsidR="00361F06" w:rsidRPr="004E45E7">
        <w:rPr>
          <w:rFonts w:ascii="Arial" w:hAnsi="Arial" w:cs="Arial"/>
          <w:b/>
          <w:color w:val="002060"/>
        </w:rPr>
        <w:t>au sein de l'organisation</w:t>
      </w:r>
    </w:p>
    <w:p w:rsidR="00C94815" w:rsidRPr="004E45E7" w:rsidRDefault="00C94815" w:rsidP="00CF27A4">
      <w:pPr>
        <w:pStyle w:val="Paragraphedeliste"/>
        <w:numPr>
          <w:ilvl w:val="0"/>
          <w:numId w:val="14"/>
        </w:numPr>
        <w:spacing w:after="200" w:line="276" w:lineRule="auto"/>
        <w:rPr>
          <w:rFonts w:ascii="Arial" w:eastAsiaTheme="minorHAnsi" w:hAnsi="Arial" w:cs="Arial"/>
          <w:color w:val="002060"/>
        </w:rPr>
      </w:pPr>
      <w:r w:rsidRPr="004E45E7">
        <w:rPr>
          <w:rFonts w:ascii="Arial" w:eastAsiaTheme="minorHAnsi" w:hAnsi="Arial" w:cs="Arial"/>
          <w:color w:val="002060"/>
        </w:rPr>
        <w:t>Système complexe</w:t>
      </w:r>
    </w:p>
    <w:p w:rsidR="00C94815" w:rsidRPr="004E45E7" w:rsidRDefault="00C94815" w:rsidP="00CF27A4">
      <w:pPr>
        <w:pStyle w:val="Paragraphedeliste"/>
        <w:numPr>
          <w:ilvl w:val="0"/>
          <w:numId w:val="14"/>
        </w:numPr>
        <w:spacing w:after="200" w:line="276" w:lineRule="auto"/>
        <w:rPr>
          <w:rFonts w:ascii="Arial" w:eastAsiaTheme="minorHAnsi" w:hAnsi="Arial" w:cs="Arial"/>
          <w:color w:val="002060"/>
        </w:rPr>
      </w:pPr>
      <w:r w:rsidRPr="004E45E7">
        <w:rPr>
          <w:rFonts w:ascii="Arial" w:eastAsiaTheme="minorHAnsi" w:hAnsi="Arial" w:cs="Arial"/>
          <w:color w:val="002060"/>
        </w:rPr>
        <w:t>Interface homme-machine</w:t>
      </w:r>
    </w:p>
    <w:p w:rsidR="00C94815" w:rsidRPr="004E45E7" w:rsidRDefault="00C94815" w:rsidP="0011040A">
      <w:pPr>
        <w:pStyle w:val="Paragraphedeliste"/>
        <w:numPr>
          <w:ilvl w:val="0"/>
          <w:numId w:val="14"/>
        </w:numPr>
        <w:spacing w:after="200" w:line="276" w:lineRule="auto"/>
        <w:rPr>
          <w:rFonts w:ascii="Arial" w:eastAsiaTheme="minorHAnsi" w:hAnsi="Arial" w:cs="Arial"/>
          <w:color w:val="002060"/>
        </w:rPr>
      </w:pPr>
      <w:r w:rsidRPr="004E45E7">
        <w:rPr>
          <w:rFonts w:ascii="Arial" w:eastAsiaTheme="minorHAnsi" w:hAnsi="Arial" w:cs="Arial"/>
          <w:color w:val="002060"/>
        </w:rPr>
        <w:t>Vigilance collective</w:t>
      </w:r>
    </w:p>
    <w:p w:rsidR="00C94815" w:rsidRPr="004E45E7" w:rsidRDefault="00C94815" w:rsidP="00C94815">
      <w:pPr>
        <w:spacing w:line="360" w:lineRule="auto"/>
        <w:rPr>
          <w:rFonts w:ascii="Arial" w:eastAsiaTheme="minorHAnsi" w:hAnsi="Arial" w:cs="Arial"/>
          <w:b/>
          <w:color w:val="002060"/>
        </w:rPr>
      </w:pPr>
      <w:r w:rsidRPr="004E45E7">
        <w:rPr>
          <w:rFonts w:ascii="Arial" w:eastAsiaTheme="minorHAnsi" w:hAnsi="Arial" w:cs="Arial"/>
          <w:b/>
          <w:color w:val="002060"/>
        </w:rPr>
        <w:t>7 – Facteurs clés de succès</w:t>
      </w:r>
    </w:p>
    <w:p w:rsidR="00C94815" w:rsidRPr="004E45E7" w:rsidRDefault="00C94815" w:rsidP="00C94815">
      <w:pPr>
        <w:spacing w:line="360" w:lineRule="auto"/>
        <w:rPr>
          <w:rFonts w:ascii="Arial" w:hAnsi="Arial" w:cs="Arial"/>
          <w:b/>
          <w:color w:val="002060"/>
        </w:rPr>
      </w:pPr>
      <w:r w:rsidRPr="004E45E7">
        <w:rPr>
          <w:rFonts w:ascii="Arial" w:hAnsi="Arial" w:cs="Arial"/>
          <w:b/>
          <w:color w:val="002060"/>
        </w:rPr>
        <w:t>8 – Quels plans d’actions à l’issue de la formation</w:t>
      </w:r>
    </w:p>
    <w:p w:rsidR="00C94815" w:rsidRPr="004E45E7" w:rsidRDefault="00C94815" w:rsidP="00C94815">
      <w:pPr>
        <w:spacing w:line="360" w:lineRule="auto"/>
        <w:rPr>
          <w:rFonts w:ascii="Arial" w:eastAsiaTheme="minorHAnsi" w:hAnsi="Arial" w:cs="Arial"/>
          <w:b/>
          <w:color w:val="002060"/>
        </w:rPr>
      </w:pPr>
      <w:r w:rsidRPr="004E45E7">
        <w:rPr>
          <w:rFonts w:ascii="Arial" w:hAnsi="Arial" w:cs="Arial"/>
          <w:b/>
          <w:color w:val="002060"/>
        </w:rPr>
        <w:t xml:space="preserve">9 – Bilan  </w:t>
      </w:r>
    </w:p>
    <w:p w:rsidR="005C4DF9" w:rsidRPr="00360800" w:rsidRDefault="005C4DF9" w:rsidP="005C4DF9">
      <w:pPr>
        <w:rPr>
          <w:rFonts w:ascii="Arial" w:hAnsi="Arial" w:cs="Arial"/>
          <w:b/>
          <w:color w:val="002060"/>
        </w:rPr>
      </w:pPr>
    </w:p>
    <w:p w:rsidR="005C4DF9" w:rsidRDefault="005C4DF9" w:rsidP="005C4DF9"/>
    <w:p w:rsidR="005C4DF9" w:rsidRPr="0084273F"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Méthodes pédagogiques mises en œuvre</w:t>
      </w:r>
    </w:p>
    <w:p w:rsidR="005C4DF9" w:rsidRDefault="005C4DF9" w:rsidP="005C4DF9"/>
    <w:p w:rsidR="002277AA" w:rsidRDefault="002277AA" w:rsidP="005C4DF9">
      <w:pPr>
        <w:jc w:val="both"/>
        <w:rPr>
          <w:rFonts w:ascii="Arial" w:eastAsia="Calibri" w:hAnsi="Arial" w:cs="Arial"/>
          <w:color w:val="002060"/>
          <w:u w:val="single"/>
        </w:rPr>
      </w:pPr>
    </w:p>
    <w:p w:rsidR="002277AA" w:rsidRPr="00134629" w:rsidRDefault="002277AA" w:rsidP="002277AA">
      <w:pPr>
        <w:rPr>
          <w:rFonts w:ascii="Arial" w:hAnsi="Arial" w:cs="Arial"/>
          <w:b/>
          <w:color w:val="002060"/>
        </w:rPr>
      </w:pPr>
      <w:r w:rsidRPr="004E45E7">
        <w:rPr>
          <w:rFonts w:ascii="Arial" w:hAnsi="Arial" w:cs="Arial"/>
          <w:color w:val="002060"/>
        </w:rPr>
        <w:t xml:space="preserve">Cette formation s'appuie sur des films présentant des situations vécues. Les scenarii de ces films mettent en évidence des comportements non adaptés à la situation de travail. Ils ont été écrits en se référant à des expériences vécues par des équipes. </w:t>
      </w:r>
    </w:p>
    <w:p w:rsidR="002277AA" w:rsidRPr="004E45E7" w:rsidRDefault="002277AA" w:rsidP="002277AA">
      <w:pPr>
        <w:jc w:val="both"/>
        <w:rPr>
          <w:rFonts w:ascii="Arial" w:hAnsi="Arial" w:cs="Arial"/>
          <w:color w:val="002060"/>
        </w:rPr>
      </w:pPr>
      <w:r w:rsidRPr="004E45E7">
        <w:rPr>
          <w:rFonts w:ascii="Arial" w:hAnsi="Arial" w:cs="Arial"/>
          <w:color w:val="002060"/>
        </w:rPr>
        <w:t xml:space="preserve">Les formateurs présentent les processus cognitifs qui sont à l'origine des erreurs humaines au regard des comportements adoptés en situation de travail et installent un débat pour que chacun soit en mesure de s’approprier ces concepts. </w:t>
      </w:r>
    </w:p>
    <w:p w:rsidR="002277AA" w:rsidRDefault="002277AA" w:rsidP="002277AA">
      <w:pPr>
        <w:spacing w:line="276" w:lineRule="auto"/>
        <w:jc w:val="both"/>
        <w:rPr>
          <w:rFonts w:ascii="Arial" w:hAnsi="Arial" w:cs="Arial"/>
          <w:color w:val="002060"/>
        </w:rPr>
      </w:pPr>
      <w:r w:rsidRPr="004E45E7">
        <w:rPr>
          <w:rFonts w:ascii="Arial" w:hAnsi="Arial" w:cs="Arial"/>
          <w:color w:val="002060"/>
        </w:rPr>
        <w:t xml:space="preserve">Une fois ces processus cognitifs acquis, les formateurs présentent les pratiques sécuritaires permettant de réduire l'occurrence de ces erreurs. Certaines de ces pratiques applicables dans le domaine d’activité de chaque participant sont construites en groupe durant des ateliers. </w:t>
      </w:r>
    </w:p>
    <w:p w:rsidR="005C4DF9" w:rsidRPr="00AD539A" w:rsidRDefault="005C4DF9" w:rsidP="005C4DF9">
      <w:pPr>
        <w:jc w:val="both"/>
        <w:rPr>
          <w:rFonts w:ascii="Arial" w:eastAsia="Calibri" w:hAnsi="Arial" w:cs="Arial"/>
          <w:color w:val="002060"/>
          <w:u w:val="single"/>
        </w:rPr>
      </w:pPr>
    </w:p>
    <w:p w:rsidR="005C4DF9" w:rsidRDefault="005C4DF9" w:rsidP="005C4DF9"/>
    <w:p w:rsidR="005C4DF9" w:rsidRPr="0084273F"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Méthodes de l’évaluation de l’action</w:t>
      </w:r>
    </w:p>
    <w:p w:rsidR="005C4DF9" w:rsidRPr="005C4DF9" w:rsidRDefault="005C4DF9" w:rsidP="005C4DF9">
      <w:pPr>
        <w:pStyle w:val="Paragraphedeliste"/>
        <w:spacing w:after="120" w:line="276" w:lineRule="auto"/>
        <w:ind w:left="714"/>
        <w:jc w:val="both"/>
        <w:rPr>
          <w:rFonts w:ascii="Arial" w:hAnsi="Arial" w:cs="Arial"/>
          <w:color w:val="002060"/>
        </w:rPr>
      </w:pPr>
    </w:p>
    <w:p w:rsidR="005C4DF9" w:rsidRPr="00781DB2" w:rsidRDefault="005C4DF9" w:rsidP="005C4DF9">
      <w:pPr>
        <w:pStyle w:val="Paragraphedeliste"/>
        <w:numPr>
          <w:ilvl w:val="0"/>
          <w:numId w:val="22"/>
        </w:numPr>
        <w:spacing w:after="120" w:line="276" w:lineRule="auto"/>
        <w:ind w:left="714" w:hanging="357"/>
        <w:jc w:val="both"/>
        <w:rPr>
          <w:rFonts w:ascii="Arial" w:hAnsi="Arial" w:cs="Arial"/>
          <w:color w:val="002060"/>
        </w:rPr>
      </w:pPr>
      <w:r w:rsidRPr="00781DB2">
        <w:rPr>
          <w:rFonts w:ascii="Arial" w:hAnsi="Arial" w:cs="Arial"/>
          <w:b/>
          <w:color w:val="002060"/>
        </w:rPr>
        <w:t>En amont de la formation,</w:t>
      </w:r>
      <w:r>
        <w:rPr>
          <w:rFonts w:ascii="Arial" w:hAnsi="Arial" w:cs="Arial"/>
          <w:color w:val="002060"/>
        </w:rPr>
        <w:t xml:space="preserve"> un questionnaire est présenté</w:t>
      </w:r>
      <w:r w:rsidRPr="00781DB2">
        <w:rPr>
          <w:rFonts w:ascii="Arial" w:hAnsi="Arial" w:cs="Arial"/>
          <w:color w:val="002060"/>
        </w:rPr>
        <w:t xml:space="preserve"> aux participants </w:t>
      </w:r>
      <w:r>
        <w:rPr>
          <w:rFonts w:ascii="Arial" w:hAnsi="Arial" w:cs="Arial"/>
          <w:color w:val="002060"/>
        </w:rPr>
        <w:t xml:space="preserve">sur le livret de formation </w:t>
      </w:r>
      <w:r w:rsidRPr="00781DB2">
        <w:rPr>
          <w:rFonts w:ascii="Arial" w:hAnsi="Arial" w:cs="Arial"/>
          <w:color w:val="002060"/>
        </w:rPr>
        <w:t>pour évaluer les pratiques et les méthodes en cours dans l’établiss</w:t>
      </w:r>
      <w:r>
        <w:rPr>
          <w:rFonts w:ascii="Arial" w:hAnsi="Arial" w:cs="Arial"/>
          <w:color w:val="002060"/>
        </w:rPr>
        <w:t>ement dans le domaine du retour d’expérience et de l’analyse des événements</w:t>
      </w:r>
      <w:r w:rsidRPr="00781DB2">
        <w:rPr>
          <w:rFonts w:ascii="Arial" w:hAnsi="Arial" w:cs="Arial"/>
          <w:color w:val="002060"/>
        </w:rPr>
        <w:t xml:space="preserve">. </w:t>
      </w:r>
    </w:p>
    <w:p w:rsidR="005C4DF9" w:rsidRPr="00781DB2" w:rsidRDefault="005C4DF9" w:rsidP="005C4DF9">
      <w:pPr>
        <w:pStyle w:val="Paragraphedeliste"/>
        <w:numPr>
          <w:ilvl w:val="0"/>
          <w:numId w:val="22"/>
        </w:numPr>
        <w:spacing w:before="100" w:beforeAutospacing="1" w:after="100" w:afterAutospacing="1" w:line="276" w:lineRule="auto"/>
        <w:jc w:val="both"/>
        <w:rPr>
          <w:rFonts w:ascii="Arial" w:hAnsi="Arial" w:cs="Arial"/>
          <w:color w:val="002060"/>
        </w:rPr>
      </w:pPr>
      <w:r w:rsidRPr="00781DB2">
        <w:rPr>
          <w:rFonts w:ascii="Arial" w:hAnsi="Arial" w:cs="Arial"/>
          <w:b/>
          <w:color w:val="002060"/>
        </w:rPr>
        <w:t>La formation</w:t>
      </w:r>
      <w:r w:rsidRPr="00781DB2">
        <w:rPr>
          <w:rFonts w:ascii="Arial" w:hAnsi="Arial" w:cs="Arial"/>
          <w:color w:val="002060"/>
        </w:rPr>
        <w:t xml:space="preserve"> est réalisée conformément au programme ci-dessous. A l’issue de la formation une évaluation permet de mesurer les acquis.</w:t>
      </w:r>
    </w:p>
    <w:p w:rsidR="005C4DF9" w:rsidRPr="00651BD7" w:rsidRDefault="005C4DF9" w:rsidP="005C4DF9">
      <w:pPr>
        <w:pStyle w:val="Paragraphedeliste"/>
        <w:numPr>
          <w:ilvl w:val="0"/>
          <w:numId w:val="22"/>
        </w:numPr>
        <w:spacing w:before="100" w:beforeAutospacing="1" w:after="100" w:afterAutospacing="1" w:line="276" w:lineRule="auto"/>
        <w:jc w:val="both"/>
        <w:rPr>
          <w:rFonts w:ascii="Arial" w:hAnsi="Arial" w:cs="Arial"/>
          <w:color w:val="002060"/>
          <w:u w:val="single"/>
        </w:rPr>
      </w:pPr>
      <w:r w:rsidRPr="00781DB2">
        <w:rPr>
          <w:rFonts w:ascii="Arial" w:hAnsi="Arial" w:cs="Arial"/>
          <w:b/>
          <w:color w:val="002060"/>
        </w:rPr>
        <w:t>Trois mois ou plus après la formation</w:t>
      </w:r>
      <w:r>
        <w:rPr>
          <w:rFonts w:ascii="Arial" w:hAnsi="Arial" w:cs="Arial"/>
          <w:color w:val="002060"/>
        </w:rPr>
        <w:t xml:space="preserve">, chaque participant actualise les </w:t>
      </w:r>
      <w:r w:rsidRPr="001341C6">
        <w:rPr>
          <w:rFonts w:ascii="Arial" w:hAnsi="Arial" w:cs="Arial"/>
          <w:color w:val="002060"/>
        </w:rPr>
        <w:t xml:space="preserve">réponses apportées au questionnaire en amont ; l’objet est d’observer une évolution au </w:t>
      </w:r>
      <w:r w:rsidRPr="001341C6">
        <w:rPr>
          <w:rFonts w:ascii="Arial" w:hAnsi="Arial" w:cs="Arial"/>
          <w:color w:val="002060"/>
        </w:rPr>
        <w:lastRenderedPageBreak/>
        <w:t xml:space="preserve">travers d’une </w:t>
      </w:r>
      <w:r>
        <w:rPr>
          <w:rFonts w:ascii="Arial" w:hAnsi="Arial" w:cs="Arial"/>
          <w:color w:val="002060"/>
        </w:rPr>
        <w:t xml:space="preserve">nouvelle évaluation des pratiques, d’effectuer </w:t>
      </w:r>
      <w:r w:rsidRPr="00781DB2">
        <w:rPr>
          <w:rFonts w:ascii="Arial" w:hAnsi="Arial" w:cs="Arial"/>
          <w:color w:val="002060"/>
        </w:rPr>
        <w:t xml:space="preserve">un bilan </w:t>
      </w:r>
      <w:r>
        <w:rPr>
          <w:rFonts w:ascii="Arial" w:hAnsi="Arial" w:cs="Arial"/>
          <w:color w:val="002060"/>
        </w:rPr>
        <w:t>des  acquis et de la mise en œuvre de la méthode.</w:t>
      </w:r>
    </w:p>
    <w:p w:rsidR="00651BD7" w:rsidRDefault="00651BD7" w:rsidP="00651BD7">
      <w:pPr>
        <w:spacing w:before="100" w:beforeAutospacing="1" w:after="100" w:afterAutospacing="1" w:line="276" w:lineRule="auto"/>
        <w:jc w:val="both"/>
        <w:rPr>
          <w:rFonts w:ascii="Arial" w:hAnsi="Arial" w:cs="Arial"/>
          <w:color w:val="002060"/>
          <w:u w:val="single"/>
        </w:rPr>
      </w:pPr>
    </w:p>
    <w:p w:rsidR="00A40BD3" w:rsidRPr="00651BD7" w:rsidRDefault="00A40BD3" w:rsidP="00651BD7">
      <w:pPr>
        <w:spacing w:before="100" w:beforeAutospacing="1" w:after="100" w:afterAutospacing="1" w:line="276" w:lineRule="auto"/>
        <w:jc w:val="both"/>
        <w:rPr>
          <w:rFonts w:ascii="Arial" w:hAnsi="Arial" w:cs="Arial"/>
          <w:color w:val="002060"/>
          <w:u w:val="single"/>
        </w:rPr>
      </w:pPr>
    </w:p>
    <w:p w:rsidR="005C4DF9" w:rsidRPr="0084273F" w:rsidRDefault="005C4DF9" w:rsidP="005C4DF9">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Références, recommandations, bibliographies utilisées dans le cadre de l’action</w:t>
      </w:r>
    </w:p>
    <w:p w:rsidR="005C4DF9" w:rsidRDefault="005C4DF9" w:rsidP="005C4DF9"/>
    <w:p w:rsidR="005C4DF9" w:rsidRPr="00740C6A" w:rsidRDefault="005C4DF9" w:rsidP="005C4DF9">
      <w:pPr>
        <w:rPr>
          <w:rFonts w:ascii="Arial" w:eastAsia="Calibri" w:hAnsi="Arial" w:cs="Arial"/>
          <w:b/>
          <w:color w:val="002060"/>
        </w:rPr>
      </w:pPr>
      <w:r w:rsidRPr="00740C6A">
        <w:rPr>
          <w:rFonts w:ascii="Arial" w:eastAsia="Calibri" w:hAnsi="Arial" w:cs="Arial"/>
          <w:b/>
          <w:color w:val="002060"/>
        </w:rPr>
        <w:t>Guide HAS / Juillet 2011 / page 92</w:t>
      </w:r>
    </w:p>
    <w:p w:rsidR="005C4DF9" w:rsidRPr="00740C6A" w:rsidRDefault="005C4DF9" w:rsidP="005C4DF9">
      <w:pPr>
        <w:rPr>
          <w:b/>
        </w:rPr>
      </w:pPr>
    </w:p>
    <w:p w:rsidR="005C4DF9" w:rsidRPr="00E6378C" w:rsidRDefault="005C4DF9" w:rsidP="005C4DF9">
      <w:pPr>
        <w:jc w:val="both"/>
        <w:rPr>
          <w:rFonts w:ascii="Arial" w:hAnsi="Arial" w:cs="Arial"/>
          <w:b/>
          <w:sz w:val="28"/>
          <w:u w:val="single"/>
        </w:rPr>
      </w:pPr>
      <w:r w:rsidRPr="00E6378C">
        <w:rPr>
          <w:rFonts w:ascii="Arial" w:hAnsi="Arial" w:cs="Arial"/>
          <w:b/>
          <w:bCs/>
          <w:color w:val="001AD2"/>
          <w:sz w:val="28"/>
        </w:rPr>
        <w:t xml:space="preserve">Comité de retour d’expérience </w:t>
      </w:r>
      <w:r w:rsidRPr="00E6378C">
        <w:rPr>
          <w:rFonts w:ascii="Arial" w:hAnsi="Arial" w:cs="Arial"/>
          <w:color w:val="001AD2"/>
          <w:sz w:val="28"/>
        </w:rPr>
        <w:t>(CREX)</w:t>
      </w:r>
    </w:p>
    <w:p w:rsidR="005C4DF9" w:rsidRPr="00E6378C" w:rsidRDefault="005C4DF9" w:rsidP="005C4DF9">
      <w:pPr>
        <w:autoSpaceDE w:val="0"/>
        <w:autoSpaceDN w:val="0"/>
        <w:adjustRightInd w:val="0"/>
        <w:jc w:val="both"/>
        <w:rPr>
          <w:rFonts w:ascii="Arial" w:hAnsi="Arial" w:cs="Arial"/>
          <w:color w:val="000000"/>
        </w:rPr>
      </w:pPr>
      <w:r w:rsidRPr="00E6378C">
        <w:rPr>
          <w:rFonts w:ascii="Arial" w:hAnsi="Arial" w:cs="Arial"/>
          <w:color w:val="000000"/>
        </w:rPr>
        <w:t xml:space="preserve">Le </w:t>
      </w:r>
      <w:r w:rsidRPr="00E6378C">
        <w:rPr>
          <w:rFonts w:ascii="Arial" w:hAnsi="Arial" w:cs="Arial"/>
          <w:b/>
          <w:bCs/>
          <w:color w:val="001AD2"/>
        </w:rPr>
        <w:t xml:space="preserve">retour d’expérience </w:t>
      </w:r>
      <w:r w:rsidRPr="00E6378C">
        <w:rPr>
          <w:rFonts w:ascii="Arial" w:hAnsi="Arial" w:cs="Arial"/>
          <w:color w:val="000000"/>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5C4DF9" w:rsidRPr="00E6378C" w:rsidRDefault="005C4DF9" w:rsidP="005C4DF9">
      <w:pPr>
        <w:autoSpaceDE w:val="0"/>
        <w:autoSpaceDN w:val="0"/>
        <w:adjustRightInd w:val="0"/>
        <w:jc w:val="both"/>
        <w:rPr>
          <w:rFonts w:ascii="Arial" w:hAnsi="Arial" w:cs="Arial"/>
          <w:color w:val="000000"/>
        </w:rPr>
      </w:pPr>
    </w:p>
    <w:p w:rsidR="005C4DF9" w:rsidRPr="00E6378C" w:rsidRDefault="005C4DF9" w:rsidP="005C4DF9">
      <w:pPr>
        <w:autoSpaceDE w:val="0"/>
        <w:autoSpaceDN w:val="0"/>
        <w:adjustRightInd w:val="0"/>
        <w:jc w:val="both"/>
        <w:rPr>
          <w:rFonts w:ascii="Arial" w:hAnsi="Arial" w:cs="Arial"/>
          <w:b/>
          <w:u w:val="single"/>
        </w:rPr>
      </w:pPr>
    </w:p>
    <w:p w:rsidR="005C4DF9" w:rsidRPr="00E6378C" w:rsidRDefault="005C4DF9" w:rsidP="005C4DF9">
      <w:pPr>
        <w:autoSpaceDE w:val="0"/>
        <w:autoSpaceDN w:val="0"/>
        <w:adjustRightInd w:val="0"/>
        <w:jc w:val="both"/>
        <w:rPr>
          <w:rFonts w:ascii="Arial" w:hAnsi="Arial" w:cs="Arial"/>
          <w:color w:val="000000"/>
        </w:rPr>
      </w:pPr>
      <w:r w:rsidRPr="00E6378C">
        <w:rPr>
          <w:rFonts w:ascii="Arial" w:hAnsi="Arial" w:cs="Arial"/>
          <w:b/>
          <w:bCs/>
          <w:color w:val="001AD2"/>
        </w:rPr>
        <w:t xml:space="preserve">Objectif </w:t>
      </w:r>
      <w:r w:rsidRPr="00E6378C">
        <w:rPr>
          <w:rFonts w:ascii="Arial" w:hAnsi="Arial" w:cs="Arial"/>
          <w:color w:val="000000"/>
        </w:rPr>
        <w:t>:</w:t>
      </w:r>
    </w:p>
    <w:p w:rsidR="005C4DF9" w:rsidRPr="00E6378C" w:rsidRDefault="005C4DF9" w:rsidP="005C4DF9">
      <w:pPr>
        <w:autoSpaceDE w:val="0"/>
        <w:autoSpaceDN w:val="0"/>
        <w:adjustRightInd w:val="0"/>
        <w:jc w:val="both"/>
        <w:rPr>
          <w:rFonts w:ascii="Arial" w:hAnsi="Arial" w:cs="Arial"/>
          <w:color w:val="000000"/>
        </w:rPr>
      </w:pPr>
      <w:r w:rsidRPr="00E6378C">
        <w:rPr>
          <w:rFonts w:ascii="Arial" w:hAnsi="Arial" w:cs="Arial"/>
          <w:color w:val="000000"/>
        </w:rPr>
        <w:t xml:space="preserve">Il s’agit d’une </w:t>
      </w:r>
      <w:r w:rsidRPr="00E6378C">
        <w:rPr>
          <w:rFonts w:ascii="Arial" w:hAnsi="Arial" w:cs="Arial"/>
          <w:b/>
          <w:bCs/>
          <w:color w:val="001AD2"/>
        </w:rPr>
        <w:t xml:space="preserve">démarche collective </w:t>
      </w:r>
      <w:r w:rsidRPr="00E6378C">
        <w:rPr>
          <w:rFonts w:ascii="Arial" w:hAnsi="Arial" w:cs="Arial"/>
          <w:color w:val="000000"/>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5C4DF9" w:rsidRPr="00E6378C" w:rsidRDefault="005C4DF9" w:rsidP="005C4DF9">
      <w:pPr>
        <w:autoSpaceDE w:val="0"/>
        <w:autoSpaceDN w:val="0"/>
        <w:adjustRightInd w:val="0"/>
        <w:jc w:val="both"/>
        <w:rPr>
          <w:rFonts w:ascii="Arial" w:hAnsi="Arial" w:cs="Arial"/>
          <w:color w:val="000000"/>
        </w:rPr>
      </w:pPr>
    </w:p>
    <w:p w:rsidR="005C4DF9" w:rsidRPr="00E6378C" w:rsidRDefault="005C4DF9" w:rsidP="005C4DF9">
      <w:pPr>
        <w:autoSpaceDE w:val="0"/>
        <w:autoSpaceDN w:val="0"/>
        <w:adjustRightInd w:val="0"/>
        <w:spacing w:before="240" w:after="120"/>
        <w:jc w:val="both"/>
        <w:rPr>
          <w:rFonts w:ascii="Arial" w:hAnsi="Arial" w:cs="Arial"/>
          <w:b/>
          <w:bCs/>
          <w:color w:val="001AD2"/>
        </w:rPr>
      </w:pPr>
      <w:r w:rsidRPr="00E6378C">
        <w:rPr>
          <w:rFonts w:ascii="Arial" w:hAnsi="Arial" w:cs="Arial"/>
          <w:b/>
          <w:bCs/>
          <w:color w:val="001AD2"/>
        </w:rPr>
        <w:t>Conduire de la démarche en 7 étapes</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Présentation des évènements du mois (Fréquence mensuelle – durée idéale : de 1h15 à 1h30) Écoute et recensement des événements du mois écoulé.</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collégial par le CREX d’un évènement</w:t>
      </w:r>
    </w:p>
    <w:p w:rsidR="005C4DF9" w:rsidRPr="00E6378C" w:rsidRDefault="005C4DF9" w:rsidP="005C4DF9">
      <w:pPr>
        <w:numPr>
          <w:ilvl w:val="1"/>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présence obligatoire de chacune des fonctions (médicale, paramédicale, pharmaceutique), (5 à 8 personnes, etc.),</w:t>
      </w:r>
    </w:p>
    <w:p w:rsidR="005C4DF9" w:rsidRPr="00E6378C" w:rsidRDefault="005C4DF9" w:rsidP="005C4DF9">
      <w:pPr>
        <w:numPr>
          <w:ilvl w:val="1"/>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d’un seul événement pour analyse – recours possible à une analyse de criticité pour étayer le choix (produit de la fréquence par la gravité).</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d’un pilote (formé à la méthode spécifique Orion)</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Présentation par le pilote de l’analyse Orion de l’événement choisi lors du CREX précédent</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Choix des actions correctives et désignation du responsable de l’action et de son échéance</w:t>
      </w:r>
    </w:p>
    <w:p w:rsidR="005C4DF9" w:rsidRPr="00E6378C" w:rsidRDefault="005C4DF9" w:rsidP="005C4DF9">
      <w:pPr>
        <w:numPr>
          <w:ilvl w:val="0"/>
          <w:numId w:val="28"/>
        </w:numPr>
        <w:autoSpaceDE w:val="0"/>
        <w:autoSpaceDN w:val="0"/>
        <w:adjustRightInd w:val="0"/>
        <w:spacing w:before="240" w:after="120"/>
        <w:ind w:hanging="357"/>
        <w:jc w:val="both"/>
        <w:rPr>
          <w:rFonts w:ascii="Arial" w:hAnsi="Arial" w:cs="Arial"/>
          <w:color w:val="000000"/>
        </w:rPr>
      </w:pPr>
      <w:r w:rsidRPr="00E6378C">
        <w:rPr>
          <w:rFonts w:ascii="Arial" w:hAnsi="Arial" w:cs="Arial"/>
          <w:color w:val="000000"/>
        </w:rPr>
        <w:t>Suivi des actions correctives précédentes</w:t>
      </w:r>
    </w:p>
    <w:p w:rsidR="005C4DF9" w:rsidRDefault="005C4DF9" w:rsidP="005C4DF9"/>
    <w:p w:rsidR="005C4DF9" w:rsidRDefault="005C4DF9" w:rsidP="005C4DF9"/>
    <w:p w:rsidR="005C4DF9" w:rsidRDefault="005C4DF9" w:rsidP="005C4DF9">
      <w:pPr>
        <w:numPr>
          <w:ilvl w:val="0"/>
          <w:numId w:val="27"/>
        </w:numPr>
        <w:jc w:val="both"/>
        <w:rPr>
          <w:rFonts w:ascii="Arial" w:hAnsi="Arial" w:cs="Arial"/>
        </w:rPr>
      </w:pPr>
      <w:r>
        <w:rPr>
          <w:rFonts w:ascii="Arial" w:hAnsi="Arial" w:cs="Arial"/>
        </w:rPr>
        <w:t xml:space="preserve">IFSA – Dédale – René </w:t>
      </w:r>
      <w:proofErr w:type="spellStart"/>
      <w:r>
        <w:rPr>
          <w:rFonts w:ascii="Arial" w:hAnsi="Arial" w:cs="Arial"/>
        </w:rPr>
        <w:t>Amalberti</w:t>
      </w:r>
      <w:proofErr w:type="spellEnd"/>
      <w:r>
        <w:rPr>
          <w:rFonts w:ascii="Arial" w:hAnsi="Arial" w:cs="Arial"/>
        </w:rPr>
        <w:t xml:space="preserve"> « Briefings »</w:t>
      </w:r>
    </w:p>
    <w:p w:rsidR="005C4DF9" w:rsidRDefault="005C4DF9" w:rsidP="005C4DF9">
      <w:pPr>
        <w:ind w:left="340"/>
        <w:jc w:val="both"/>
        <w:rPr>
          <w:rFonts w:ascii="Arial" w:hAnsi="Arial" w:cs="Arial"/>
        </w:rPr>
      </w:pPr>
    </w:p>
    <w:p w:rsidR="005C4DF9" w:rsidRPr="0084273F" w:rsidRDefault="005C4DF9" w:rsidP="005C4DF9">
      <w:pPr>
        <w:numPr>
          <w:ilvl w:val="0"/>
          <w:numId w:val="27"/>
        </w:numPr>
        <w:jc w:val="both"/>
        <w:rPr>
          <w:rFonts w:ascii="Arial" w:hAnsi="Arial" w:cs="Arial"/>
        </w:rPr>
      </w:pPr>
      <w:proofErr w:type="spellStart"/>
      <w:r w:rsidRPr="0084273F">
        <w:rPr>
          <w:rFonts w:ascii="Arial" w:hAnsi="Arial" w:cs="Arial"/>
        </w:rPr>
        <w:t>Woynar</w:t>
      </w:r>
      <w:proofErr w:type="spellEnd"/>
      <w:r w:rsidRPr="0084273F">
        <w:rPr>
          <w:rFonts w:ascii="Arial" w:hAnsi="Arial" w:cs="Arial"/>
        </w:rPr>
        <w:t xml:space="preserve"> S, Debouck F, Cellier P, </w:t>
      </w:r>
      <w:proofErr w:type="spellStart"/>
      <w:r w:rsidRPr="0084273F">
        <w:rPr>
          <w:rFonts w:ascii="Arial" w:hAnsi="Arial" w:cs="Arial"/>
        </w:rPr>
        <w:t>Bourhis</w:t>
      </w:r>
      <w:proofErr w:type="spellEnd"/>
      <w:r w:rsidRPr="0084273F">
        <w:rPr>
          <w:rFonts w:ascii="Arial" w:hAnsi="Arial" w:cs="Arial"/>
        </w:rPr>
        <w:t xml:space="preserve"> J, </w:t>
      </w:r>
      <w:proofErr w:type="spellStart"/>
      <w:r w:rsidRPr="0084273F">
        <w:rPr>
          <w:rFonts w:ascii="Arial" w:hAnsi="Arial" w:cs="Arial"/>
        </w:rPr>
        <w:t>Cauterman</w:t>
      </w:r>
      <w:proofErr w:type="spellEnd"/>
      <w:r w:rsidRPr="0084273F">
        <w:rPr>
          <w:rFonts w:ascii="Arial" w:hAnsi="Arial" w:cs="Arial"/>
        </w:rPr>
        <w:t xml:space="preserve"> M, </w:t>
      </w:r>
      <w:proofErr w:type="spellStart"/>
      <w:r w:rsidRPr="0084273F">
        <w:rPr>
          <w:rFonts w:ascii="Arial" w:hAnsi="Arial" w:cs="Arial"/>
        </w:rPr>
        <w:t>Lartigau</w:t>
      </w:r>
      <w:proofErr w:type="spellEnd"/>
      <w:r w:rsidRPr="0084273F">
        <w:rPr>
          <w:rFonts w:ascii="Arial" w:hAnsi="Arial" w:cs="Arial"/>
        </w:rPr>
        <w:t xml:space="preserve"> E. « Vers une politique sécurité » en oncologie radiothérapie. La mise en  œuvre du retour d’expérience » Cancer </w:t>
      </w:r>
      <w:proofErr w:type="spellStart"/>
      <w:r w:rsidRPr="0084273F">
        <w:rPr>
          <w:rFonts w:ascii="Arial" w:hAnsi="Arial" w:cs="Arial"/>
        </w:rPr>
        <w:t>Radiother</w:t>
      </w:r>
      <w:proofErr w:type="spellEnd"/>
      <w:r w:rsidRPr="0084273F">
        <w:rPr>
          <w:rFonts w:ascii="Arial" w:hAnsi="Arial" w:cs="Arial"/>
        </w:rPr>
        <w:t xml:space="preserve"> 2007;11:320–32.</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r w:rsidRPr="0084273F">
        <w:rPr>
          <w:rFonts w:ascii="Arial" w:hAnsi="Arial" w:cs="Arial"/>
        </w:rPr>
        <w:t>Debouck F, Petit H « Système de management de la qualité en Oncologie Radiothérapie : du transport aérien vers le monde médical », Hôpitaux magazine, avril 2008</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proofErr w:type="spellStart"/>
      <w:r w:rsidRPr="0084273F">
        <w:rPr>
          <w:rFonts w:ascii="Arial" w:hAnsi="Arial" w:cs="Arial"/>
        </w:rPr>
        <w:t>Lartigau</w:t>
      </w:r>
      <w:proofErr w:type="spellEnd"/>
      <w:r w:rsidRPr="0084273F">
        <w:rPr>
          <w:rFonts w:ascii="Arial" w:hAnsi="Arial" w:cs="Arial"/>
        </w:rPr>
        <w:t xml:space="preserve"> E, </w:t>
      </w:r>
      <w:proofErr w:type="spellStart"/>
      <w:r w:rsidRPr="0084273F">
        <w:rPr>
          <w:rFonts w:ascii="Arial" w:hAnsi="Arial" w:cs="Arial"/>
        </w:rPr>
        <w:t>Vitoux</w:t>
      </w:r>
      <w:proofErr w:type="spellEnd"/>
      <w:r w:rsidRPr="0084273F">
        <w:rPr>
          <w:rFonts w:ascii="Arial" w:hAnsi="Arial" w:cs="Arial"/>
        </w:rPr>
        <w:t xml:space="preserve"> A, Debouck F. « </w:t>
      </w:r>
      <w:proofErr w:type="spellStart"/>
      <w:r w:rsidRPr="0084273F">
        <w:rPr>
          <w:rFonts w:ascii="Arial" w:hAnsi="Arial" w:cs="Arial"/>
        </w:rPr>
        <w:t>Crex</w:t>
      </w:r>
      <w:proofErr w:type="spellEnd"/>
      <w:r w:rsidRPr="0084273F">
        <w:rPr>
          <w:rFonts w:ascii="Arial" w:hAnsi="Arial" w:cs="Arial"/>
        </w:rPr>
        <w:t xml:space="preserve"> et analyse Orion en radiothérapie : vers une mutualisation des actions correctives </w:t>
      </w:r>
      <w:proofErr w:type="gramStart"/>
      <w:r w:rsidRPr="0084273F">
        <w:rPr>
          <w:rFonts w:ascii="Arial" w:hAnsi="Arial" w:cs="Arial"/>
        </w:rPr>
        <w:t>» .</w:t>
      </w:r>
      <w:proofErr w:type="gramEnd"/>
      <w:r w:rsidRPr="0084273F">
        <w:rPr>
          <w:rFonts w:ascii="Arial" w:hAnsi="Arial" w:cs="Arial"/>
        </w:rPr>
        <w:t xml:space="preserve"> Cancer </w:t>
      </w:r>
      <w:proofErr w:type="spellStart"/>
      <w:r w:rsidRPr="0084273F">
        <w:rPr>
          <w:rFonts w:ascii="Arial" w:hAnsi="Arial" w:cs="Arial"/>
        </w:rPr>
        <w:t>Radiother</w:t>
      </w:r>
      <w:proofErr w:type="spellEnd"/>
      <w:r w:rsidRPr="0084273F">
        <w:rPr>
          <w:rFonts w:ascii="Arial" w:hAnsi="Arial" w:cs="Arial"/>
        </w:rPr>
        <w:t xml:space="preserve"> 2009; 458-460.</w:t>
      </w:r>
    </w:p>
    <w:p w:rsidR="005C4DF9" w:rsidRPr="0084273F" w:rsidRDefault="005C4DF9" w:rsidP="005C4DF9">
      <w:pPr>
        <w:jc w:val="both"/>
        <w:rPr>
          <w:rFonts w:ascii="Arial" w:hAnsi="Arial" w:cs="Arial"/>
        </w:rPr>
      </w:pPr>
    </w:p>
    <w:p w:rsidR="005C4DF9" w:rsidRPr="0084273F" w:rsidRDefault="005C4DF9" w:rsidP="005C4DF9">
      <w:pPr>
        <w:numPr>
          <w:ilvl w:val="0"/>
          <w:numId w:val="27"/>
        </w:numPr>
        <w:jc w:val="both"/>
        <w:rPr>
          <w:rFonts w:ascii="Arial" w:hAnsi="Arial" w:cs="Arial"/>
        </w:rPr>
      </w:pPr>
      <w:r w:rsidRPr="0084273F">
        <w:rPr>
          <w:rFonts w:ascii="Arial" w:hAnsi="Arial" w:cs="Arial"/>
        </w:rPr>
        <w:t xml:space="preserve">Debouck F, Petit H-B, </w:t>
      </w:r>
      <w:proofErr w:type="spellStart"/>
      <w:r w:rsidRPr="0084273F">
        <w:rPr>
          <w:rFonts w:ascii="Arial" w:hAnsi="Arial" w:cs="Arial"/>
        </w:rPr>
        <w:t>Lartigau</w:t>
      </w:r>
      <w:proofErr w:type="spellEnd"/>
      <w:r w:rsidRPr="0084273F">
        <w:rPr>
          <w:rFonts w:ascii="Arial" w:hAnsi="Arial" w:cs="Arial"/>
        </w:rPr>
        <w:t xml:space="preserve"> E  « De la mutualisation des comités de retour d’expérience (CREX) à l’audit des pratiques cliniques » </w:t>
      </w:r>
      <w:r w:rsidRPr="0084273F">
        <w:rPr>
          <w:rFonts w:ascii="Arial" w:hAnsi="Arial" w:cs="Arial"/>
          <w:color w:val="000000"/>
        </w:rPr>
        <w:t xml:space="preserve">Cancer </w:t>
      </w:r>
      <w:proofErr w:type="spellStart"/>
      <w:r w:rsidRPr="0084273F">
        <w:rPr>
          <w:rFonts w:ascii="Arial" w:hAnsi="Arial" w:cs="Arial"/>
          <w:color w:val="000000"/>
        </w:rPr>
        <w:t>Radiother</w:t>
      </w:r>
      <w:proofErr w:type="spellEnd"/>
      <w:r w:rsidRPr="0084273F">
        <w:rPr>
          <w:rFonts w:ascii="Arial" w:hAnsi="Arial" w:cs="Arial"/>
          <w:color w:val="000000"/>
        </w:rPr>
        <w:t xml:space="preserve"> 2010; 571-575</w:t>
      </w:r>
    </w:p>
    <w:p w:rsidR="005C4DF9" w:rsidRPr="0084273F" w:rsidRDefault="005C4DF9" w:rsidP="005C4DF9">
      <w:pPr>
        <w:jc w:val="both"/>
        <w:rPr>
          <w:rFonts w:ascii="Arial" w:hAnsi="Arial" w:cs="Arial"/>
        </w:rPr>
      </w:pPr>
    </w:p>
    <w:p w:rsidR="005C4DF9" w:rsidRPr="00A83B5A" w:rsidRDefault="005C4DF9" w:rsidP="005C4DF9">
      <w:pPr>
        <w:numPr>
          <w:ilvl w:val="0"/>
          <w:numId w:val="27"/>
        </w:numPr>
        <w:jc w:val="both"/>
        <w:rPr>
          <w:rFonts w:ascii="Arial" w:hAnsi="Arial" w:cs="Arial"/>
        </w:rPr>
      </w:pPr>
      <w:r w:rsidRPr="0084273F">
        <w:rPr>
          <w:rFonts w:ascii="Arial" w:hAnsi="Arial" w:cs="Arial"/>
        </w:rPr>
        <w:t xml:space="preserve">Debouck F, </w:t>
      </w:r>
      <w:proofErr w:type="spellStart"/>
      <w:r w:rsidRPr="0084273F">
        <w:rPr>
          <w:rFonts w:ascii="Arial" w:hAnsi="Arial" w:cs="Arial"/>
        </w:rPr>
        <w:t>Rieger</w:t>
      </w:r>
      <w:proofErr w:type="spellEnd"/>
      <w:r w:rsidRPr="0084273F">
        <w:rPr>
          <w:rFonts w:ascii="Arial" w:hAnsi="Arial" w:cs="Arial"/>
        </w:rPr>
        <w:t xml:space="preserve">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w:t>
      </w:r>
      <w:proofErr w:type="spellStart"/>
      <w:r w:rsidRPr="0084273F">
        <w:rPr>
          <w:rFonts w:ascii="Arial" w:hAnsi="Arial" w:cs="Arial"/>
          <w:color w:val="000000"/>
        </w:rPr>
        <w:t>Radiother</w:t>
      </w:r>
      <w:proofErr w:type="spellEnd"/>
      <w:r w:rsidRPr="0084273F">
        <w:rPr>
          <w:rFonts w:ascii="Arial" w:hAnsi="Arial" w:cs="Arial"/>
          <w:color w:val="000000"/>
        </w:rPr>
        <w:t xml:space="preserve"> 16(2012) ; 201-208</w:t>
      </w:r>
    </w:p>
    <w:p w:rsidR="00A83B5A" w:rsidRDefault="00A83B5A" w:rsidP="00A83B5A">
      <w:pPr>
        <w:pStyle w:val="Paragraphedeliste"/>
        <w:rPr>
          <w:rFonts w:ascii="Arial" w:hAnsi="Arial" w:cs="Arial"/>
        </w:rPr>
      </w:pPr>
    </w:p>
    <w:p w:rsidR="00A83B5A" w:rsidRPr="00A83B5A" w:rsidRDefault="00A83B5A" w:rsidP="005C4DF9">
      <w:pPr>
        <w:numPr>
          <w:ilvl w:val="0"/>
          <w:numId w:val="27"/>
        </w:numPr>
        <w:jc w:val="both"/>
        <w:rPr>
          <w:rFonts w:ascii="Arial" w:hAnsi="Arial" w:cs="Arial"/>
        </w:rPr>
      </w:pPr>
      <w:r>
        <w:rPr>
          <w:rFonts w:ascii="Arial" w:hAnsi="Arial" w:cs="Arial"/>
        </w:rPr>
        <w:t>Facteurs Humains</w:t>
      </w:r>
    </w:p>
    <w:p w:rsidR="00A83B5A" w:rsidRPr="00A83B5A" w:rsidRDefault="00A83B5A" w:rsidP="00A83B5A">
      <w:pPr>
        <w:pStyle w:val="Paragraphedeliste"/>
        <w:rPr>
          <w:rFonts w:ascii="Arial" w:hAnsi="Arial" w:cs="Arial"/>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 xml:space="preserve">Facteurs humains et fiabilité </w:t>
      </w:r>
      <w:r w:rsidRPr="00A83B5A">
        <w:rPr>
          <w:rFonts w:ascii="Arial" w:hAnsi="Arial" w:cs="Arial"/>
          <w:bCs/>
          <w:color w:val="111111"/>
          <w:kern w:val="36"/>
        </w:rPr>
        <w:t xml:space="preserve">– </w:t>
      </w:r>
      <w:r w:rsidRPr="00A83B5A">
        <w:rPr>
          <w:rFonts w:ascii="Arial" w:hAnsi="Arial" w:cs="Arial"/>
          <w:bCs/>
          <w:i/>
          <w:color w:val="111111"/>
          <w:kern w:val="36"/>
        </w:rPr>
        <w:t xml:space="preserve">sous la direction de René </w:t>
      </w:r>
      <w:proofErr w:type="spellStart"/>
      <w:r w:rsidRPr="00A83B5A">
        <w:rPr>
          <w:rFonts w:ascii="Arial" w:hAnsi="Arial" w:cs="Arial"/>
          <w:bCs/>
          <w:i/>
          <w:color w:val="111111"/>
          <w:kern w:val="36"/>
        </w:rPr>
        <w:t>Amalberti</w:t>
      </w:r>
      <w:proofErr w:type="spellEnd"/>
      <w:r w:rsidRPr="00A83B5A">
        <w:rPr>
          <w:rFonts w:ascii="Arial" w:hAnsi="Arial" w:cs="Arial"/>
          <w:bCs/>
          <w:i/>
          <w:color w:val="111111"/>
          <w:kern w:val="36"/>
        </w:rPr>
        <w:t xml:space="preserve"> et Frédéric </w:t>
      </w:r>
      <w:proofErr w:type="spellStart"/>
      <w:r w:rsidRPr="00A83B5A">
        <w:rPr>
          <w:rFonts w:ascii="Arial" w:hAnsi="Arial" w:cs="Arial"/>
          <w:bCs/>
          <w:i/>
          <w:color w:val="111111"/>
          <w:kern w:val="36"/>
        </w:rPr>
        <w:t>Mosnerou</w:t>
      </w:r>
      <w:proofErr w:type="spellEnd"/>
      <w:r w:rsidRPr="00A83B5A">
        <w:rPr>
          <w:rFonts w:ascii="Arial" w:hAnsi="Arial" w:cs="Arial"/>
          <w:bCs/>
          <w:i/>
          <w:color w:val="111111"/>
          <w:kern w:val="36"/>
        </w:rPr>
        <w:t xml:space="preserve">-Dupin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w:t>
      </w:r>
      <w:proofErr w:type="spellStart"/>
      <w:r w:rsidRPr="00A83B5A">
        <w:rPr>
          <w:rFonts w:ascii="Arial" w:hAnsi="Arial" w:cs="Arial"/>
          <w:bCs/>
          <w:i/>
          <w:color w:val="111111"/>
          <w:kern w:val="36"/>
        </w:rPr>
        <w:t>Octares</w:t>
      </w:r>
      <w:proofErr w:type="spellEnd"/>
    </w:p>
    <w:p w:rsidR="00A83B5A" w:rsidRPr="00A83B5A" w:rsidRDefault="00A83B5A" w:rsidP="00A83B5A">
      <w:pPr>
        <w:pStyle w:val="Paragraphedeliste"/>
        <w:shd w:val="clear" w:color="auto" w:fill="FFFFFF"/>
        <w:spacing w:after="100" w:afterAutospacing="1"/>
        <w:ind w:left="1080"/>
        <w:outlineLvl w:val="0"/>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 xml:space="preserve">L’erreur humaine </w:t>
      </w:r>
      <w:r w:rsidRPr="00A83B5A">
        <w:rPr>
          <w:rFonts w:ascii="Arial" w:hAnsi="Arial" w:cs="Arial"/>
          <w:bCs/>
          <w:color w:val="111111"/>
          <w:kern w:val="36"/>
        </w:rPr>
        <w:t>(seconde édition) –</w:t>
      </w:r>
      <w:r w:rsidRPr="00A83B5A">
        <w:rPr>
          <w:rFonts w:ascii="Arial" w:hAnsi="Arial" w:cs="Arial"/>
          <w:bCs/>
          <w:i/>
          <w:color w:val="111111"/>
          <w:kern w:val="36"/>
        </w:rPr>
        <w:t xml:space="preserve"> de James </w:t>
      </w:r>
      <w:proofErr w:type="spellStart"/>
      <w:r w:rsidRPr="00A83B5A">
        <w:rPr>
          <w:rFonts w:ascii="Arial" w:hAnsi="Arial" w:cs="Arial"/>
          <w:bCs/>
          <w:i/>
          <w:color w:val="111111"/>
          <w:kern w:val="36"/>
        </w:rPr>
        <w:t>Reason</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Presse des Mines</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111111"/>
          <w:kern w:val="36"/>
        </w:rPr>
        <w:t xml:space="preserve">Les facteurs humains dans la gestion des risques – </w:t>
      </w:r>
      <w:r w:rsidRPr="00A83B5A">
        <w:rPr>
          <w:rFonts w:ascii="Arial" w:hAnsi="Arial" w:cs="Arial"/>
          <w:bCs/>
          <w:i/>
          <w:color w:val="111111"/>
          <w:kern w:val="36"/>
        </w:rPr>
        <w:t xml:space="preserve">de Corinne </w:t>
      </w:r>
      <w:proofErr w:type="spellStart"/>
      <w:r w:rsidRPr="00A83B5A">
        <w:rPr>
          <w:rFonts w:ascii="Arial" w:hAnsi="Arial" w:cs="Arial"/>
          <w:bCs/>
          <w:i/>
          <w:color w:val="111111"/>
          <w:kern w:val="36"/>
        </w:rPr>
        <w:t>Bieder</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Lavoisier </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rPr>
      </w:pPr>
      <w:r w:rsidRPr="00A83B5A">
        <w:rPr>
          <w:rFonts w:ascii="Arial" w:hAnsi="Arial" w:cs="Arial"/>
          <w:bCs/>
          <w:color w:val="111111"/>
          <w:kern w:val="36"/>
        </w:rPr>
        <w:t xml:space="preserve">Performances humaines et ses limites « Facteurs Humains » Physiologie et psychologie Aéronautiques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Jean Mermoz</w:t>
      </w:r>
    </w:p>
    <w:p w:rsidR="00A83B5A" w:rsidRPr="00A83B5A" w:rsidRDefault="00A83B5A" w:rsidP="00A83B5A">
      <w:pPr>
        <w:pStyle w:val="Paragraphedeliste"/>
        <w:rPr>
          <w:rFonts w:ascii="Arial" w:hAnsi="Arial" w:cs="Arial"/>
          <w:bCs/>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rPr>
      </w:pPr>
      <w:r w:rsidRPr="00A83B5A">
        <w:rPr>
          <w:rFonts w:ascii="Arial" w:hAnsi="Arial" w:cs="Arial"/>
          <w:bCs/>
          <w:color w:val="111111"/>
          <w:kern w:val="36"/>
        </w:rPr>
        <w:t xml:space="preserve">Le facteur humain – </w:t>
      </w:r>
      <w:r w:rsidRPr="00A83B5A">
        <w:rPr>
          <w:rFonts w:ascii="Arial" w:hAnsi="Arial" w:cs="Arial"/>
          <w:bCs/>
          <w:i/>
          <w:color w:val="111111"/>
          <w:kern w:val="36"/>
        </w:rPr>
        <w:t xml:space="preserve">de Christophe </w:t>
      </w:r>
      <w:proofErr w:type="spellStart"/>
      <w:r w:rsidRPr="00A83B5A">
        <w:rPr>
          <w:rFonts w:ascii="Arial" w:hAnsi="Arial" w:cs="Arial"/>
          <w:bCs/>
          <w:i/>
          <w:color w:val="111111"/>
          <w:kern w:val="36"/>
        </w:rPr>
        <w:t>Dejours</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Que sais-je ?</w:t>
      </w:r>
    </w:p>
    <w:p w:rsidR="00A83B5A" w:rsidRPr="00A83B5A" w:rsidRDefault="00A83B5A" w:rsidP="00A83B5A">
      <w:pPr>
        <w:pStyle w:val="Paragraphedeliste"/>
        <w:rPr>
          <w:rFonts w:ascii="Arial" w:hAnsi="Arial" w:cs="Arial"/>
          <w:bCs/>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111111"/>
          <w:kern w:val="36"/>
        </w:rPr>
        <w:t xml:space="preserve">L’empire de l’erreur – Eléments de sociologie cognitive </w:t>
      </w:r>
      <w:r w:rsidRPr="00A83B5A">
        <w:rPr>
          <w:rFonts w:ascii="Arial" w:hAnsi="Arial" w:cs="Arial"/>
          <w:bCs/>
          <w:i/>
          <w:color w:val="111111"/>
          <w:kern w:val="36"/>
        </w:rPr>
        <w:t xml:space="preserve">– de Gérald </w:t>
      </w:r>
      <w:proofErr w:type="spellStart"/>
      <w:r w:rsidRPr="00A83B5A">
        <w:rPr>
          <w:rFonts w:ascii="Arial" w:hAnsi="Arial" w:cs="Arial"/>
          <w:bCs/>
          <w:i/>
          <w:color w:val="111111"/>
          <w:kern w:val="36"/>
        </w:rPr>
        <w:t>Bronner</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PUF</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Système 1, Système 2, les deux vitesses de la pensée</w:t>
      </w:r>
      <w:r w:rsidRPr="00A83B5A">
        <w:rPr>
          <w:rFonts w:ascii="Arial" w:hAnsi="Arial" w:cs="Arial"/>
          <w:bCs/>
          <w:i/>
          <w:color w:val="FF0000"/>
          <w:kern w:val="36"/>
        </w:rPr>
        <w:t xml:space="preserve"> </w:t>
      </w:r>
      <w:r w:rsidRPr="00A83B5A">
        <w:rPr>
          <w:rFonts w:ascii="Arial" w:hAnsi="Arial" w:cs="Arial"/>
          <w:bCs/>
          <w:i/>
          <w:color w:val="111111"/>
          <w:kern w:val="36"/>
        </w:rPr>
        <w:t xml:space="preserve">– de Daniel </w:t>
      </w:r>
      <w:proofErr w:type="spellStart"/>
      <w:r w:rsidRPr="00A83B5A">
        <w:rPr>
          <w:rFonts w:ascii="Arial" w:hAnsi="Arial" w:cs="Arial"/>
          <w:bCs/>
          <w:i/>
          <w:color w:val="111111"/>
          <w:kern w:val="36"/>
        </w:rPr>
        <w:t>Kahneman</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Clés Champs</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Le raisonnement</w:t>
      </w:r>
      <w:r w:rsidRPr="00A83B5A">
        <w:rPr>
          <w:rFonts w:ascii="Arial" w:hAnsi="Arial" w:cs="Arial"/>
          <w:bCs/>
          <w:i/>
          <w:color w:val="FF0000"/>
          <w:kern w:val="36"/>
        </w:rPr>
        <w:t xml:space="preserve"> </w:t>
      </w:r>
      <w:r w:rsidRPr="00A83B5A">
        <w:rPr>
          <w:rFonts w:ascii="Arial" w:hAnsi="Arial" w:cs="Arial"/>
          <w:bCs/>
          <w:i/>
          <w:color w:val="111111"/>
          <w:kern w:val="36"/>
        </w:rPr>
        <w:t xml:space="preserve">– </w:t>
      </w:r>
      <w:proofErr w:type="gramStart"/>
      <w:r w:rsidRPr="00A83B5A">
        <w:rPr>
          <w:rFonts w:ascii="Arial" w:hAnsi="Arial" w:cs="Arial"/>
          <w:bCs/>
          <w:i/>
          <w:color w:val="111111"/>
          <w:kern w:val="36"/>
        </w:rPr>
        <w:t>de Olivier</w:t>
      </w:r>
      <w:proofErr w:type="gramEnd"/>
      <w:r w:rsidRPr="00A83B5A">
        <w:rPr>
          <w:rFonts w:ascii="Arial" w:hAnsi="Arial" w:cs="Arial"/>
          <w:bCs/>
          <w:i/>
          <w:color w:val="111111"/>
          <w:kern w:val="36"/>
        </w:rPr>
        <w:t xml:space="preserve"> </w:t>
      </w:r>
      <w:proofErr w:type="spellStart"/>
      <w:r w:rsidRPr="00A83B5A">
        <w:rPr>
          <w:rFonts w:ascii="Arial" w:hAnsi="Arial" w:cs="Arial"/>
          <w:bCs/>
          <w:i/>
          <w:color w:val="111111"/>
          <w:kern w:val="36"/>
        </w:rPr>
        <w:t>Houdé</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PUF</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lastRenderedPageBreak/>
        <w:t xml:space="preserve">Les décisions absurdes </w:t>
      </w:r>
      <w:r w:rsidRPr="00A83B5A">
        <w:rPr>
          <w:rFonts w:ascii="Arial" w:hAnsi="Arial" w:cs="Arial"/>
          <w:bCs/>
          <w:color w:val="111111"/>
          <w:kern w:val="36"/>
        </w:rPr>
        <w:t xml:space="preserve">- </w:t>
      </w:r>
      <w:r w:rsidRPr="00A83B5A">
        <w:rPr>
          <w:rFonts w:ascii="Arial" w:hAnsi="Arial" w:cs="Arial"/>
          <w:bCs/>
          <w:i/>
          <w:color w:val="111111"/>
          <w:kern w:val="36"/>
        </w:rPr>
        <w:t xml:space="preserve">de Christian Morel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Gallimard</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Tout sur la mémoire</w:t>
      </w:r>
      <w:r w:rsidRPr="00A83B5A">
        <w:rPr>
          <w:rFonts w:ascii="Arial" w:hAnsi="Arial" w:cs="Arial"/>
          <w:bCs/>
          <w:i/>
          <w:color w:val="FF0000"/>
          <w:kern w:val="36"/>
        </w:rPr>
        <w:t xml:space="preserve"> </w:t>
      </w:r>
      <w:r w:rsidRPr="00A83B5A">
        <w:rPr>
          <w:rFonts w:ascii="Arial" w:hAnsi="Arial" w:cs="Arial"/>
          <w:bCs/>
          <w:i/>
          <w:color w:val="111111"/>
          <w:kern w:val="36"/>
        </w:rPr>
        <w:t xml:space="preserve">- de Bernard </w:t>
      </w:r>
      <w:proofErr w:type="spellStart"/>
      <w:r w:rsidRPr="00A83B5A">
        <w:rPr>
          <w:rFonts w:ascii="Arial" w:hAnsi="Arial" w:cs="Arial"/>
          <w:bCs/>
          <w:i/>
          <w:color w:val="111111"/>
          <w:kern w:val="36"/>
        </w:rPr>
        <w:t>Croisile</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Le cerveau attentif</w:t>
      </w:r>
      <w:r w:rsidRPr="00A83B5A">
        <w:rPr>
          <w:rFonts w:ascii="Arial" w:hAnsi="Arial" w:cs="Arial"/>
          <w:bCs/>
          <w:i/>
          <w:color w:val="FF0000"/>
          <w:kern w:val="36"/>
        </w:rPr>
        <w:t xml:space="preserve"> </w:t>
      </w:r>
      <w:r w:rsidRPr="00A83B5A">
        <w:rPr>
          <w:rFonts w:ascii="Arial" w:hAnsi="Arial" w:cs="Arial"/>
          <w:bCs/>
          <w:i/>
          <w:color w:val="111111"/>
          <w:kern w:val="36"/>
        </w:rPr>
        <w:t xml:space="preserve">– de Jean-Philippe </w:t>
      </w:r>
      <w:proofErr w:type="spellStart"/>
      <w:r w:rsidRPr="00A83B5A">
        <w:rPr>
          <w:rFonts w:ascii="Arial" w:hAnsi="Arial" w:cs="Arial"/>
          <w:bCs/>
          <w:i/>
          <w:color w:val="111111"/>
          <w:kern w:val="36"/>
        </w:rPr>
        <w:t>Lachaux</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111111"/>
          <w:kern w:val="36"/>
        </w:rPr>
        <w:t>Le cerveau Funambule</w:t>
      </w:r>
      <w:r w:rsidRPr="00A83B5A">
        <w:rPr>
          <w:rFonts w:ascii="Arial" w:hAnsi="Arial" w:cs="Arial"/>
          <w:bCs/>
          <w:i/>
          <w:color w:val="111111"/>
          <w:kern w:val="36"/>
        </w:rPr>
        <w:t xml:space="preserve"> - de Jean-Philippe </w:t>
      </w:r>
      <w:proofErr w:type="spellStart"/>
      <w:r w:rsidRPr="00A83B5A">
        <w:rPr>
          <w:rFonts w:ascii="Arial" w:hAnsi="Arial" w:cs="Arial"/>
          <w:bCs/>
          <w:i/>
          <w:color w:val="111111"/>
          <w:kern w:val="36"/>
        </w:rPr>
        <w:t>Lachaux</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Stress sans détresse</w:t>
      </w:r>
      <w:r w:rsidRPr="00A83B5A">
        <w:rPr>
          <w:rFonts w:ascii="Arial" w:hAnsi="Arial" w:cs="Arial"/>
          <w:bCs/>
          <w:i/>
          <w:color w:val="FF0000"/>
          <w:kern w:val="36"/>
        </w:rPr>
        <w:t xml:space="preserve"> </w:t>
      </w:r>
      <w:r w:rsidRPr="00A83B5A">
        <w:rPr>
          <w:rFonts w:ascii="Arial" w:hAnsi="Arial" w:cs="Arial"/>
          <w:bCs/>
          <w:i/>
          <w:color w:val="111111"/>
          <w:kern w:val="36"/>
        </w:rPr>
        <w:t xml:space="preserve">– e Dr Hans Selye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La Presse</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111111"/>
          <w:kern w:val="36"/>
        </w:rPr>
        <w:t>Les Facteurs Humains de la Fiabilité dans les systèmes complexes</w:t>
      </w:r>
      <w:r w:rsidRPr="00A83B5A">
        <w:rPr>
          <w:rFonts w:ascii="Arial" w:hAnsi="Arial" w:cs="Arial"/>
          <w:bCs/>
          <w:i/>
          <w:color w:val="111111"/>
          <w:kern w:val="36"/>
        </w:rPr>
        <w:t xml:space="preserve"> – de Jacques </w:t>
      </w:r>
      <w:proofErr w:type="spellStart"/>
      <w:r w:rsidRPr="00A83B5A">
        <w:rPr>
          <w:rFonts w:ascii="Arial" w:hAnsi="Arial" w:cs="Arial"/>
          <w:bCs/>
          <w:i/>
          <w:color w:val="111111"/>
          <w:kern w:val="36"/>
        </w:rPr>
        <w:t>Leplat</w:t>
      </w:r>
      <w:proofErr w:type="spellEnd"/>
      <w:r w:rsidRPr="00A83B5A">
        <w:rPr>
          <w:rFonts w:ascii="Arial" w:hAnsi="Arial" w:cs="Arial"/>
          <w:bCs/>
          <w:i/>
          <w:color w:val="111111"/>
          <w:kern w:val="36"/>
        </w:rPr>
        <w:t xml:space="preserve"> &amp; Gilbert de </w:t>
      </w:r>
      <w:proofErr w:type="spellStart"/>
      <w:r w:rsidRPr="00A83B5A">
        <w:rPr>
          <w:rFonts w:ascii="Arial" w:hAnsi="Arial" w:cs="Arial"/>
          <w:bCs/>
          <w:i/>
          <w:color w:val="111111"/>
          <w:kern w:val="36"/>
        </w:rPr>
        <w:t>Terssac</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w:t>
      </w:r>
      <w:proofErr w:type="spellStart"/>
      <w:r w:rsidRPr="00A83B5A">
        <w:rPr>
          <w:rFonts w:ascii="Arial" w:hAnsi="Arial" w:cs="Arial"/>
          <w:bCs/>
          <w:i/>
          <w:color w:val="111111"/>
          <w:kern w:val="36"/>
        </w:rPr>
        <w:t>Octares</w:t>
      </w:r>
      <w:proofErr w:type="spellEnd"/>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111111"/>
          <w:kern w:val="36"/>
        </w:rPr>
        <w:t>L’erreur de Descartes</w:t>
      </w:r>
      <w:r w:rsidRPr="00A83B5A">
        <w:rPr>
          <w:rFonts w:ascii="Arial" w:hAnsi="Arial" w:cs="Arial"/>
          <w:bCs/>
          <w:i/>
          <w:color w:val="111111"/>
          <w:kern w:val="36"/>
        </w:rPr>
        <w:t xml:space="preserve"> – </w:t>
      </w:r>
      <w:bookmarkStart w:id="0" w:name="_Hlk529283429"/>
      <w:proofErr w:type="gramStart"/>
      <w:r w:rsidRPr="00A83B5A">
        <w:rPr>
          <w:rFonts w:ascii="Arial" w:hAnsi="Arial" w:cs="Arial"/>
          <w:bCs/>
          <w:i/>
          <w:color w:val="111111"/>
          <w:kern w:val="36"/>
        </w:rPr>
        <w:t>de Antonio</w:t>
      </w:r>
      <w:proofErr w:type="gramEnd"/>
      <w:r w:rsidRPr="00A83B5A">
        <w:rPr>
          <w:rFonts w:ascii="Arial" w:hAnsi="Arial" w:cs="Arial"/>
          <w:bCs/>
          <w:i/>
          <w:color w:val="111111"/>
          <w:kern w:val="36"/>
        </w:rPr>
        <w:t xml:space="preserve"> </w:t>
      </w:r>
      <w:proofErr w:type="spellStart"/>
      <w:r w:rsidRPr="00A83B5A">
        <w:rPr>
          <w:rFonts w:ascii="Arial" w:hAnsi="Arial" w:cs="Arial"/>
          <w:bCs/>
          <w:i/>
          <w:color w:val="111111"/>
          <w:kern w:val="36"/>
        </w:rPr>
        <w:t>Damasio</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bookmarkEnd w:id="0"/>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Spinoza avait raison</w:t>
      </w:r>
      <w:r w:rsidRPr="00A83B5A">
        <w:rPr>
          <w:rFonts w:ascii="Arial" w:hAnsi="Arial" w:cs="Arial"/>
          <w:bCs/>
          <w:i/>
          <w:color w:val="FF0000"/>
          <w:kern w:val="36"/>
        </w:rPr>
        <w:t xml:space="preserve"> </w:t>
      </w:r>
      <w:r w:rsidRPr="00A83B5A">
        <w:rPr>
          <w:rFonts w:ascii="Arial" w:hAnsi="Arial" w:cs="Arial"/>
          <w:bCs/>
          <w:i/>
          <w:color w:val="111111"/>
          <w:kern w:val="36"/>
        </w:rPr>
        <w:t xml:space="preserve">- </w:t>
      </w:r>
      <w:proofErr w:type="gramStart"/>
      <w:r w:rsidRPr="00A83B5A">
        <w:rPr>
          <w:rFonts w:ascii="Arial" w:hAnsi="Arial" w:cs="Arial"/>
          <w:bCs/>
          <w:i/>
          <w:color w:val="111111"/>
          <w:kern w:val="36"/>
        </w:rPr>
        <w:t>de Antonio</w:t>
      </w:r>
      <w:proofErr w:type="gramEnd"/>
      <w:r w:rsidRPr="00A83B5A">
        <w:rPr>
          <w:rFonts w:ascii="Arial" w:hAnsi="Arial" w:cs="Arial"/>
          <w:bCs/>
          <w:i/>
          <w:color w:val="111111"/>
          <w:kern w:val="36"/>
        </w:rPr>
        <w:t xml:space="preserve"> </w:t>
      </w:r>
      <w:proofErr w:type="spellStart"/>
      <w:r w:rsidRPr="00A83B5A">
        <w:rPr>
          <w:rFonts w:ascii="Arial" w:hAnsi="Arial" w:cs="Arial"/>
          <w:bCs/>
          <w:i/>
          <w:color w:val="111111"/>
          <w:kern w:val="36"/>
        </w:rPr>
        <w:t>Damasio</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FF0000"/>
          <w:kern w:val="36"/>
        </w:rPr>
        <w:t>Le sentiment même de soi</w:t>
      </w:r>
      <w:r w:rsidRPr="00A83B5A">
        <w:rPr>
          <w:rFonts w:ascii="Arial" w:hAnsi="Arial" w:cs="Arial"/>
          <w:bCs/>
          <w:i/>
          <w:color w:val="FF0000"/>
          <w:kern w:val="36"/>
        </w:rPr>
        <w:t xml:space="preserve"> </w:t>
      </w:r>
      <w:r w:rsidRPr="00A83B5A">
        <w:rPr>
          <w:rFonts w:ascii="Arial" w:hAnsi="Arial" w:cs="Arial"/>
          <w:bCs/>
          <w:i/>
          <w:color w:val="111111"/>
          <w:kern w:val="36"/>
        </w:rPr>
        <w:t xml:space="preserve">- </w:t>
      </w:r>
      <w:proofErr w:type="gramStart"/>
      <w:r w:rsidRPr="00A83B5A">
        <w:rPr>
          <w:rFonts w:ascii="Arial" w:hAnsi="Arial" w:cs="Arial"/>
          <w:bCs/>
          <w:i/>
          <w:color w:val="111111"/>
          <w:kern w:val="36"/>
        </w:rPr>
        <w:t>de Antonio</w:t>
      </w:r>
      <w:proofErr w:type="gramEnd"/>
      <w:r w:rsidRPr="00A83B5A">
        <w:rPr>
          <w:rFonts w:ascii="Arial" w:hAnsi="Arial" w:cs="Arial"/>
          <w:bCs/>
          <w:i/>
          <w:color w:val="111111"/>
          <w:kern w:val="36"/>
        </w:rPr>
        <w:t xml:space="preserve"> </w:t>
      </w:r>
      <w:proofErr w:type="spellStart"/>
      <w:r w:rsidRPr="00A83B5A">
        <w:rPr>
          <w:rFonts w:ascii="Arial" w:hAnsi="Arial" w:cs="Arial"/>
          <w:bCs/>
          <w:i/>
          <w:color w:val="111111"/>
          <w:kern w:val="36"/>
        </w:rPr>
        <w:t>Damasio</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rPr>
      </w:pPr>
      <w:r w:rsidRPr="00A83B5A">
        <w:rPr>
          <w:rFonts w:ascii="Arial" w:hAnsi="Arial" w:cs="Arial"/>
          <w:bCs/>
          <w:color w:val="111111"/>
          <w:kern w:val="36"/>
        </w:rPr>
        <w:t>L’autre moi-même</w:t>
      </w:r>
      <w:r w:rsidRPr="00A83B5A">
        <w:rPr>
          <w:rFonts w:ascii="Arial" w:hAnsi="Arial" w:cs="Arial"/>
          <w:bCs/>
          <w:i/>
          <w:color w:val="111111"/>
          <w:kern w:val="36"/>
        </w:rPr>
        <w:t xml:space="preserve"> - </w:t>
      </w:r>
      <w:proofErr w:type="gramStart"/>
      <w:r w:rsidRPr="00A83B5A">
        <w:rPr>
          <w:rFonts w:ascii="Arial" w:hAnsi="Arial" w:cs="Arial"/>
          <w:bCs/>
          <w:i/>
          <w:color w:val="111111"/>
          <w:kern w:val="36"/>
        </w:rPr>
        <w:t>de Antonio</w:t>
      </w:r>
      <w:proofErr w:type="gramEnd"/>
      <w:r w:rsidRPr="00A83B5A">
        <w:rPr>
          <w:rFonts w:ascii="Arial" w:hAnsi="Arial" w:cs="Arial"/>
          <w:bCs/>
          <w:i/>
          <w:color w:val="111111"/>
          <w:kern w:val="36"/>
        </w:rPr>
        <w:t xml:space="preserve"> </w:t>
      </w:r>
      <w:proofErr w:type="spellStart"/>
      <w:r w:rsidRPr="00A83B5A">
        <w:rPr>
          <w:rFonts w:ascii="Arial" w:hAnsi="Arial" w:cs="Arial"/>
          <w:bCs/>
          <w:i/>
          <w:color w:val="111111"/>
          <w:kern w:val="36"/>
        </w:rPr>
        <w:t>Damasio</w:t>
      </w:r>
      <w:proofErr w:type="spellEnd"/>
      <w:r w:rsidRPr="00A83B5A">
        <w:rPr>
          <w:rFonts w:ascii="Arial" w:hAnsi="Arial" w:cs="Arial"/>
          <w:bCs/>
          <w:i/>
          <w:color w:val="111111"/>
          <w:kern w:val="36"/>
        </w:rPr>
        <w:t xml:space="preserve"> – </w:t>
      </w:r>
      <w:proofErr w:type="spellStart"/>
      <w:r w:rsidRPr="00A83B5A">
        <w:rPr>
          <w:rFonts w:ascii="Arial" w:hAnsi="Arial" w:cs="Arial"/>
          <w:bCs/>
          <w:i/>
          <w:color w:val="111111"/>
          <w:kern w:val="36"/>
        </w:rPr>
        <w:t>Edt</w:t>
      </w:r>
      <w:proofErr w:type="spellEnd"/>
      <w:r w:rsidRPr="00A83B5A">
        <w:rPr>
          <w:rFonts w:ascii="Arial" w:hAnsi="Arial" w:cs="Arial"/>
          <w:bCs/>
          <w:i/>
          <w:color w:val="111111"/>
          <w:kern w:val="36"/>
        </w:rPr>
        <w:t xml:space="preserve"> Odile Jacob</w:t>
      </w:r>
    </w:p>
    <w:p w:rsidR="00A83B5A" w:rsidRPr="00A83B5A" w:rsidRDefault="00A83B5A" w:rsidP="00A83B5A">
      <w:pPr>
        <w:pStyle w:val="Paragraphedeliste"/>
        <w:rPr>
          <w:rFonts w:ascii="Arial" w:hAnsi="Arial" w:cs="Arial"/>
          <w:bCs/>
          <w:i/>
          <w:color w:val="111111"/>
          <w:kern w:val="36"/>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111111"/>
          <w:kern w:val="36"/>
          <w:lang w:val="en-GB"/>
        </w:rPr>
        <w:t>Managing the Risks of Organizational Accidents</w:t>
      </w:r>
      <w:r w:rsidRPr="00A83B5A">
        <w:rPr>
          <w:rFonts w:ascii="Arial" w:hAnsi="Arial" w:cs="Arial"/>
          <w:bCs/>
          <w:i/>
          <w:color w:val="111111"/>
          <w:kern w:val="36"/>
          <w:lang w:val="en-GB"/>
        </w:rPr>
        <w:t xml:space="preserve"> – James Reason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Ashgate</w:t>
      </w:r>
      <w:proofErr w:type="spellEnd"/>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FF0000"/>
          <w:kern w:val="36"/>
          <w:lang w:val="en-GB"/>
        </w:rPr>
        <w:t>The human Contribution, unsafe acts, accidents and heroic recoveries</w:t>
      </w:r>
      <w:r w:rsidRPr="00A83B5A">
        <w:rPr>
          <w:rFonts w:ascii="Arial" w:hAnsi="Arial" w:cs="Arial"/>
          <w:bCs/>
          <w:i/>
          <w:color w:val="FF0000"/>
          <w:kern w:val="36"/>
          <w:lang w:val="en-GB"/>
        </w:rPr>
        <w:t xml:space="preserve"> </w:t>
      </w:r>
      <w:r w:rsidRPr="00A83B5A">
        <w:rPr>
          <w:rFonts w:ascii="Arial" w:hAnsi="Arial" w:cs="Arial"/>
          <w:bCs/>
          <w:i/>
          <w:color w:val="111111"/>
          <w:kern w:val="36"/>
          <w:lang w:val="en-GB"/>
        </w:rPr>
        <w:t xml:space="preserve">– de James Reason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Ashgate</w:t>
      </w:r>
      <w:proofErr w:type="spellEnd"/>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FF0000"/>
          <w:kern w:val="36"/>
          <w:lang w:val="en-GB"/>
        </w:rPr>
        <w:t>Safer Healthcare, strategies for the real world</w:t>
      </w:r>
      <w:r w:rsidRPr="00A83B5A">
        <w:rPr>
          <w:rFonts w:ascii="Arial" w:hAnsi="Arial" w:cs="Arial"/>
          <w:bCs/>
          <w:i/>
          <w:color w:val="FF0000"/>
          <w:kern w:val="36"/>
          <w:lang w:val="en-GB"/>
        </w:rPr>
        <w:t xml:space="preserve"> </w:t>
      </w:r>
      <w:r w:rsidRPr="00A83B5A">
        <w:rPr>
          <w:rFonts w:ascii="Arial" w:hAnsi="Arial" w:cs="Arial"/>
          <w:bCs/>
          <w:i/>
          <w:color w:val="111111"/>
          <w:kern w:val="36"/>
          <w:lang w:val="en-GB"/>
        </w:rPr>
        <w:t xml:space="preserve">– de René </w:t>
      </w:r>
      <w:proofErr w:type="spellStart"/>
      <w:r w:rsidRPr="00A83B5A">
        <w:rPr>
          <w:rFonts w:ascii="Arial" w:hAnsi="Arial" w:cs="Arial"/>
          <w:bCs/>
          <w:i/>
          <w:color w:val="111111"/>
          <w:kern w:val="36"/>
          <w:lang w:val="en-GB"/>
        </w:rPr>
        <w:t>Amalberti</w:t>
      </w:r>
      <w:proofErr w:type="spellEnd"/>
      <w:r w:rsidRPr="00A83B5A">
        <w:rPr>
          <w:rFonts w:ascii="Arial" w:hAnsi="Arial" w:cs="Arial"/>
          <w:bCs/>
          <w:i/>
          <w:color w:val="111111"/>
          <w:kern w:val="36"/>
          <w:lang w:val="en-GB"/>
        </w:rPr>
        <w:t xml:space="preserve"> &amp; Charles Vincent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Springer Open</w:t>
      </w:r>
    </w:p>
    <w:p w:rsidR="00A83B5A" w:rsidRPr="00A83B5A" w:rsidRDefault="00A83B5A" w:rsidP="00A83B5A">
      <w:pPr>
        <w:pStyle w:val="Paragraphedeliste"/>
        <w:rPr>
          <w:rFonts w:ascii="Arial" w:hAnsi="Arial" w:cs="Arial"/>
          <w:bCs/>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lang w:val="en-GB"/>
        </w:rPr>
      </w:pPr>
      <w:r w:rsidRPr="00A83B5A">
        <w:rPr>
          <w:rFonts w:ascii="Arial" w:hAnsi="Arial" w:cs="Arial"/>
          <w:bCs/>
          <w:color w:val="111111"/>
          <w:kern w:val="36"/>
          <w:lang w:val="en-GB"/>
        </w:rPr>
        <w:t xml:space="preserve">Human Factors and Behavioural Safety – </w:t>
      </w:r>
      <w:r w:rsidRPr="00A83B5A">
        <w:rPr>
          <w:rFonts w:ascii="Arial" w:hAnsi="Arial" w:cs="Arial"/>
          <w:bCs/>
          <w:i/>
          <w:color w:val="111111"/>
          <w:kern w:val="36"/>
          <w:lang w:val="en-GB"/>
        </w:rPr>
        <w:t xml:space="preserve">de </w:t>
      </w:r>
      <w:proofErr w:type="spellStart"/>
      <w:r w:rsidRPr="00A83B5A">
        <w:rPr>
          <w:rFonts w:ascii="Arial" w:hAnsi="Arial" w:cs="Arial"/>
          <w:bCs/>
          <w:i/>
          <w:color w:val="111111"/>
          <w:kern w:val="36"/>
          <w:lang w:val="en-GB"/>
        </w:rPr>
        <w:t>Sranks</w:t>
      </w:r>
      <w:proofErr w:type="spellEnd"/>
      <w:r w:rsidRPr="00A83B5A">
        <w:rPr>
          <w:rFonts w:ascii="Arial" w:hAnsi="Arial" w:cs="Arial"/>
          <w:bCs/>
          <w:i/>
          <w:color w:val="111111"/>
          <w:kern w:val="36"/>
          <w:lang w:val="en-GB"/>
        </w:rPr>
        <w:t xml:space="preserve">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Routledge</w:t>
      </w:r>
    </w:p>
    <w:p w:rsidR="00A83B5A" w:rsidRPr="00A83B5A" w:rsidRDefault="00A83B5A" w:rsidP="00A83B5A">
      <w:pPr>
        <w:pStyle w:val="Paragraphedeliste"/>
        <w:rPr>
          <w:rFonts w:ascii="Arial" w:hAnsi="Arial" w:cs="Arial"/>
          <w:bCs/>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111111"/>
          <w:kern w:val="36"/>
          <w:lang w:val="en-GB"/>
        </w:rPr>
        <w:t xml:space="preserve">Handbook of Aviation Human Factors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Daniel J. Garland, John A. Wise &amp; V. David Hopkin </w:t>
      </w:r>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111111"/>
          <w:kern w:val="36"/>
          <w:lang w:val="en-GB"/>
        </w:rPr>
        <w:t>Human Factors un Multi-Crew Flight Operations</w:t>
      </w:r>
      <w:r w:rsidRPr="00A83B5A">
        <w:rPr>
          <w:rFonts w:ascii="Arial" w:hAnsi="Arial" w:cs="Arial"/>
          <w:bCs/>
          <w:i/>
          <w:color w:val="111111"/>
          <w:kern w:val="36"/>
          <w:lang w:val="en-GB"/>
        </w:rPr>
        <w:t xml:space="preserve"> – de Harry W. </w:t>
      </w:r>
      <w:proofErr w:type="spellStart"/>
      <w:r w:rsidRPr="00A83B5A">
        <w:rPr>
          <w:rFonts w:ascii="Arial" w:hAnsi="Arial" w:cs="Arial"/>
          <w:bCs/>
          <w:i/>
          <w:color w:val="111111"/>
          <w:kern w:val="36"/>
          <w:lang w:val="en-GB"/>
        </w:rPr>
        <w:t>Orlady</w:t>
      </w:r>
      <w:proofErr w:type="spellEnd"/>
      <w:r w:rsidRPr="00A83B5A">
        <w:rPr>
          <w:rFonts w:ascii="Arial" w:hAnsi="Arial" w:cs="Arial"/>
          <w:bCs/>
          <w:i/>
          <w:color w:val="111111"/>
          <w:kern w:val="36"/>
          <w:lang w:val="en-GB"/>
        </w:rPr>
        <w:t xml:space="preserve"> &amp; Linda M. </w:t>
      </w:r>
      <w:proofErr w:type="spellStart"/>
      <w:r w:rsidRPr="00A83B5A">
        <w:rPr>
          <w:rFonts w:ascii="Arial" w:hAnsi="Arial" w:cs="Arial"/>
          <w:bCs/>
          <w:i/>
          <w:color w:val="111111"/>
          <w:kern w:val="36"/>
          <w:lang w:val="en-GB"/>
        </w:rPr>
        <w:t>Orlady</w:t>
      </w:r>
      <w:proofErr w:type="spellEnd"/>
      <w:r w:rsidRPr="00A83B5A">
        <w:rPr>
          <w:rFonts w:ascii="Arial" w:hAnsi="Arial" w:cs="Arial"/>
          <w:bCs/>
          <w:i/>
          <w:color w:val="111111"/>
          <w:kern w:val="36"/>
          <w:lang w:val="en-GB"/>
        </w:rPr>
        <w:t xml:space="preserve">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Ashgate</w:t>
      </w:r>
      <w:proofErr w:type="spellEnd"/>
      <w:r w:rsidRPr="00A83B5A">
        <w:rPr>
          <w:rFonts w:ascii="Arial" w:hAnsi="Arial" w:cs="Arial"/>
          <w:bCs/>
          <w:i/>
          <w:color w:val="111111"/>
          <w:kern w:val="36"/>
          <w:lang w:val="en-GB"/>
        </w:rPr>
        <w:t xml:space="preserve">  </w:t>
      </w:r>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FF0000"/>
          <w:kern w:val="36"/>
          <w:lang w:val="en-GB"/>
        </w:rPr>
        <w:t>Behind Human error</w:t>
      </w:r>
      <w:r w:rsidRPr="00A83B5A">
        <w:rPr>
          <w:rFonts w:ascii="Arial" w:hAnsi="Arial" w:cs="Arial"/>
          <w:bCs/>
          <w:i/>
          <w:color w:val="FF0000"/>
          <w:kern w:val="36"/>
          <w:lang w:val="en-GB"/>
        </w:rPr>
        <w:t xml:space="preserve"> </w:t>
      </w:r>
      <w:r w:rsidRPr="00A83B5A">
        <w:rPr>
          <w:rFonts w:ascii="Arial" w:hAnsi="Arial" w:cs="Arial"/>
          <w:bCs/>
          <w:i/>
          <w:color w:val="111111"/>
          <w:kern w:val="36"/>
          <w:lang w:val="en-GB"/>
        </w:rPr>
        <w:t xml:space="preserve">- de David D. Woods, Sidney Dekker, Richard Cook, Leila </w:t>
      </w:r>
      <w:proofErr w:type="spellStart"/>
      <w:r w:rsidRPr="00A83B5A">
        <w:rPr>
          <w:rFonts w:ascii="Arial" w:hAnsi="Arial" w:cs="Arial"/>
          <w:bCs/>
          <w:i/>
          <w:color w:val="111111"/>
          <w:kern w:val="36"/>
          <w:lang w:val="en-GB"/>
        </w:rPr>
        <w:t>Johannesen</w:t>
      </w:r>
      <w:proofErr w:type="spellEnd"/>
      <w:r w:rsidRPr="00A83B5A">
        <w:rPr>
          <w:rFonts w:ascii="Arial" w:hAnsi="Arial" w:cs="Arial"/>
          <w:bCs/>
          <w:i/>
          <w:color w:val="111111"/>
          <w:kern w:val="36"/>
          <w:lang w:val="en-GB"/>
        </w:rPr>
        <w:t xml:space="preserve"> &amp; Nadine </w:t>
      </w:r>
      <w:proofErr w:type="spellStart"/>
      <w:r w:rsidRPr="00A83B5A">
        <w:rPr>
          <w:rFonts w:ascii="Arial" w:hAnsi="Arial" w:cs="Arial"/>
          <w:bCs/>
          <w:i/>
          <w:color w:val="111111"/>
          <w:kern w:val="36"/>
          <w:lang w:val="en-GB"/>
        </w:rPr>
        <w:t>Sarter</w:t>
      </w:r>
      <w:proofErr w:type="spellEnd"/>
      <w:r w:rsidRPr="00A83B5A">
        <w:rPr>
          <w:rFonts w:ascii="Arial" w:hAnsi="Arial" w:cs="Arial"/>
          <w:bCs/>
          <w:i/>
          <w:color w:val="111111"/>
          <w:kern w:val="36"/>
          <w:lang w:val="en-GB"/>
        </w:rPr>
        <w:t xml:space="preserve">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Ashgate</w:t>
      </w:r>
      <w:proofErr w:type="spellEnd"/>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111111"/>
          <w:kern w:val="36"/>
          <w:lang w:val="en-GB"/>
        </w:rPr>
        <w:t xml:space="preserve">The Field Guide to understanding Human Error </w:t>
      </w:r>
      <w:r w:rsidRPr="00A83B5A">
        <w:rPr>
          <w:rFonts w:ascii="Arial" w:hAnsi="Arial" w:cs="Arial"/>
          <w:bCs/>
          <w:i/>
          <w:color w:val="111111"/>
          <w:kern w:val="36"/>
          <w:lang w:val="en-GB"/>
        </w:rPr>
        <w:t xml:space="preserve">– de Sidney Dekker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Ashgate</w:t>
      </w:r>
      <w:proofErr w:type="spellEnd"/>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i/>
          <w:color w:val="111111"/>
          <w:kern w:val="36"/>
          <w:lang w:val="en-GB"/>
        </w:rPr>
      </w:pPr>
      <w:r w:rsidRPr="00A83B5A">
        <w:rPr>
          <w:rFonts w:ascii="Arial" w:hAnsi="Arial" w:cs="Arial"/>
          <w:bCs/>
          <w:color w:val="111111"/>
          <w:kern w:val="36"/>
          <w:lang w:val="en-GB"/>
        </w:rPr>
        <w:t>Safety Differently, Human Factors for a New Era</w:t>
      </w:r>
      <w:r w:rsidRPr="00A83B5A">
        <w:rPr>
          <w:rFonts w:ascii="Arial" w:hAnsi="Arial" w:cs="Arial"/>
          <w:bCs/>
          <w:i/>
          <w:color w:val="111111"/>
          <w:kern w:val="36"/>
          <w:lang w:val="en-GB"/>
        </w:rPr>
        <w:t xml:space="preserve"> – de Sidney Dekker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CRC Press</w:t>
      </w:r>
    </w:p>
    <w:p w:rsidR="00A83B5A" w:rsidRPr="00A83B5A" w:rsidRDefault="00A83B5A" w:rsidP="00A83B5A">
      <w:pPr>
        <w:pStyle w:val="Paragraphedeliste"/>
        <w:rPr>
          <w:rFonts w:ascii="Arial" w:hAnsi="Arial" w:cs="Arial"/>
          <w:bCs/>
          <w:i/>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lang w:val="en-GB"/>
        </w:rPr>
      </w:pPr>
      <w:r w:rsidRPr="00A83B5A">
        <w:rPr>
          <w:rFonts w:ascii="Arial" w:hAnsi="Arial" w:cs="Arial"/>
          <w:bCs/>
          <w:color w:val="111111"/>
          <w:kern w:val="36"/>
          <w:lang w:val="en-GB"/>
        </w:rPr>
        <w:lastRenderedPageBreak/>
        <w:t xml:space="preserve">Group Dynamics for High – Risk Teams </w:t>
      </w:r>
      <w:r w:rsidRPr="00A83B5A">
        <w:rPr>
          <w:rFonts w:ascii="Arial" w:hAnsi="Arial" w:cs="Arial"/>
          <w:bCs/>
          <w:i/>
          <w:color w:val="111111"/>
          <w:kern w:val="36"/>
          <w:lang w:val="en-GB"/>
        </w:rPr>
        <w:t xml:space="preserve">– de Amy L. </w:t>
      </w:r>
      <w:proofErr w:type="spellStart"/>
      <w:r w:rsidRPr="00A83B5A">
        <w:rPr>
          <w:rFonts w:ascii="Arial" w:hAnsi="Arial" w:cs="Arial"/>
          <w:bCs/>
          <w:i/>
          <w:color w:val="111111"/>
          <w:kern w:val="36"/>
          <w:lang w:val="en-GB"/>
        </w:rPr>
        <w:t>Fraher</w:t>
      </w:r>
      <w:proofErr w:type="spellEnd"/>
      <w:r w:rsidRPr="00A83B5A">
        <w:rPr>
          <w:rFonts w:ascii="Arial" w:hAnsi="Arial" w:cs="Arial"/>
          <w:bCs/>
          <w:i/>
          <w:color w:val="111111"/>
          <w:kern w:val="36"/>
          <w:lang w:val="en-GB"/>
        </w:rPr>
        <w:t xml:space="preserve">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iUniverse</w:t>
      </w:r>
      <w:proofErr w:type="spellEnd"/>
    </w:p>
    <w:p w:rsidR="00A83B5A" w:rsidRPr="00A83B5A" w:rsidRDefault="00A83B5A" w:rsidP="00A83B5A">
      <w:pPr>
        <w:pStyle w:val="Paragraphedeliste"/>
        <w:rPr>
          <w:rFonts w:ascii="Arial" w:hAnsi="Arial" w:cs="Arial"/>
          <w:bCs/>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lang w:val="en-GB"/>
        </w:rPr>
      </w:pPr>
      <w:r w:rsidRPr="00A83B5A">
        <w:rPr>
          <w:rFonts w:ascii="Arial" w:hAnsi="Arial" w:cs="Arial"/>
          <w:bCs/>
          <w:color w:val="FF0000"/>
          <w:kern w:val="36"/>
          <w:lang w:val="en-GB"/>
        </w:rPr>
        <w:t xml:space="preserve">Beyond the Checklist, What Else Health Care Can Learn from Aviation Teamwork and Safety </w:t>
      </w:r>
      <w:r w:rsidRPr="00A83B5A">
        <w:rPr>
          <w:rFonts w:ascii="Arial" w:hAnsi="Arial" w:cs="Arial"/>
          <w:bCs/>
          <w:color w:val="111111"/>
          <w:kern w:val="36"/>
          <w:u w:val="single"/>
          <w:lang w:val="en-GB"/>
        </w:rPr>
        <w:t xml:space="preserve">– de Suzanne Gordon, Patrick Mendenhall &amp; Bonnie Blair O’Connor – </w:t>
      </w:r>
      <w:proofErr w:type="spellStart"/>
      <w:r w:rsidRPr="00A83B5A">
        <w:rPr>
          <w:rFonts w:ascii="Arial" w:hAnsi="Arial" w:cs="Arial"/>
          <w:bCs/>
          <w:color w:val="111111"/>
          <w:kern w:val="36"/>
          <w:u w:val="single"/>
          <w:lang w:val="en-GB"/>
        </w:rPr>
        <w:t>Edt</w:t>
      </w:r>
      <w:proofErr w:type="spellEnd"/>
      <w:r w:rsidRPr="00A83B5A">
        <w:rPr>
          <w:rFonts w:ascii="Arial" w:hAnsi="Arial" w:cs="Arial"/>
          <w:bCs/>
          <w:color w:val="111111"/>
          <w:kern w:val="36"/>
          <w:u w:val="single"/>
          <w:lang w:val="en-GB"/>
        </w:rPr>
        <w:t xml:space="preserve"> Cornell University Press</w:t>
      </w:r>
    </w:p>
    <w:p w:rsidR="00A83B5A" w:rsidRPr="00A83B5A" w:rsidRDefault="00A83B5A" w:rsidP="00A83B5A">
      <w:pPr>
        <w:pStyle w:val="Paragraphedeliste"/>
        <w:rPr>
          <w:rFonts w:ascii="Arial" w:hAnsi="Arial" w:cs="Arial"/>
          <w:bCs/>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lang w:val="en-GB"/>
        </w:rPr>
      </w:pPr>
      <w:r w:rsidRPr="00A83B5A">
        <w:rPr>
          <w:rFonts w:ascii="Arial" w:hAnsi="Arial" w:cs="Arial"/>
          <w:bCs/>
          <w:color w:val="111111"/>
          <w:kern w:val="36"/>
          <w:lang w:val="en-GB"/>
        </w:rPr>
        <w:t xml:space="preserve">Barriers and Accident Prevention </w:t>
      </w:r>
      <w:r w:rsidRPr="00A83B5A">
        <w:rPr>
          <w:rFonts w:ascii="Arial" w:hAnsi="Arial" w:cs="Arial"/>
          <w:bCs/>
          <w:i/>
          <w:color w:val="111111"/>
          <w:kern w:val="36"/>
          <w:lang w:val="en-GB"/>
        </w:rPr>
        <w:t xml:space="preserve">– de Erik </w:t>
      </w:r>
      <w:proofErr w:type="spellStart"/>
      <w:r w:rsidRPr="00A83B5A">
        <w:rPr>
          <w:rFonts w:ascii="Arial" w:hAnsi="Arial" w:cs="Arial"/>
          <w:bCs/>
          <w:i/>
          <w:color w:val="111111"/>
          <w:kern w:val="36"/>
          <w:lang w:val="en-GB"/>
        </w:rPr>
        <w:t>Hollnagel</w:t>
      </w:r>
      <w:proofErr w:type="spellEnd"/>
      <w:r w:rsidRPr="00A83B5A">
        <w:rPr>
          <w:rFonts w:ascii="Arial" w:hAnsi="Arial" w:cs="Arial"/>
          <w:bCs/>
          <w:i/>
          <w:color w:val="111111"/>
          <w:kern w:val="36"/>
          <w:lang w:val="en-GB"/>
        </w:rPr>
        <w:t xml:space="preserve">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Ashgate</w:t>
      </w:r>
      <w:proofErr w:type="spellEnd"/>
    </w:p>
    <w:p w:rsidR="00A83B5A" w:rsidRPr="00A83B5A" w:rsidRDefault="00A83B5A" w:rsidP="00A83B5A">
      <w:pPr>
        <w:pStyle w:val="Paragraphedeliste"/>
        <w:rPr>
          <w:rFonts w:ascii="Arial" w:hAnsi="Arial" w:cs="Arial"/>
          <w:bCs/>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lang w:val="en-GB"/>
        </w:rPr>
      </w:pPr>
      <w:r w:rsidRPr="00A83B5A">
        <w:rPr>
          <w:rFonts w:ascii="Arial" w:hAnsi="Arial" w:cs="Arial"/>
          <w:bCs/>
          <w:color w:val="111111"/>
          <w:kern w:val="36"/>
          <w:lang w:val="en-GB"/>
        </w:rPr>
        <w:t xml:space="preserve">The Overflowing Brain, information overload and the limits of Working Memory </w:t>
      </w:r>
      <w:r w:rsidRPr="00A83B5A">
        <w:rPr>
          <w:rFonts w:ascii="Arial" w:hAnsi="Arial" w:cs="Arial"/>
          <w:bCs/>
          <w:i/>
          <w:color w:val="111111"/>
          <w:kern w:val="36"/>
          <w:lang w:val="en-GB"/>
        </w:rPr>
        <w:t xml:space="preserve">– de </w:t>
      </w:r>
      <w:proofErr w:type="spellStart"/>
      <w:r w:rsidRPr="00A83B5A">
        <w:rPr>
          <w:rFonts w:ascii="Arial" w:hAnsi="Arial" w:cs="Arial"/>
          <w:bCs/>
          <w:i/>
          <w:color w:val="111111"/>
          <w:kern w:val="36"/>
          <w:lang w:val="en-GB"/>
        </w:rPr>
        <w:t>Torkel</w:t>
      </w:r>
      <w:proofErr w:type="spellEnd"/>
      <w:r w:rsidRPr="00A83B5A">
        <w:rPr>
          <w:rFonts w:ascii="Arial" w:hAnsi="Arial" w:cs="Arial"/>
          <w:bCs/>
          <w:i/>
          <w:color w:val="111111"/>
          <w:kern w:val="36"/>
          <w:lang w:val="en-GB"/>
        </w:rPr>
        <w:t xml:space="preserve"> </w:t>
      </w:r>
      <w:proofErr w:type="spellStart"/>
      <w:r w:rsidRPr="00A83B5A">
        <w:rPr>
          <w:rFonts w:ascii="Arial" w:hAnsi="Arial" w:cs="Arial"/>
          <w:bCs/>
          <w:i/>
          <w:color w:val="111111"/>
          <w:kern w:val="36"/>
          <w:lang w:val="en-GB"/>
        </w:rPr>
        <w:t>Klingberg</w:t>
      </w:r>
      <w:proofErr w:type="spellEnd"/>
      <w:r w:rsidRPr="00A83B5A">
        <w:rPr>
          <w:rFonts w:ascii="Arial" w:hAnsi="Arial" w:cs="Arial"/>
          <w:bCs/>
          <w:i/>
          <w:color w:val="111111"/>
          <w:kern w:val="36"/>
          <w:lang w:val="en-GB"/>
        </w:rPr>
        <w:t xml:space="preserve">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Oxford University Press</w:t>
      </w:r>
    </w:p>
    <w:p w:rsidR="00A83B5A" w:rsidRPr="00A83B5A" w:rsidRDefault="00A83B5A" w:rsidP="00A83B5A">
      <w:pPr>
        <w:pStyle w:val="Paragraphedeliste"/>
        <w:rPr>
          <w:rFonts w:ascii="Arial" w:hAnsi="Arial" w:cs="Arial"/>
          <w:bCs/>
          <w:color w:val="111111"/>
          <w:kern w:val="36"/>
          <w:lang w:val="en-GB"/>
        </w:rPr>
      </w:pPr>
    </w:p>
    <w:p w:rsidR="00A83B5A" w:rsidRPr="00A83B5A" w:rsidRDefault="00A83B5A" w:rsidP="00A83B5A">
      <w:pPr>
        <w:pStyle w:val="Paragraphedeliste"/>
        <w:numPr>
          <w:ilvl w:val="2"/>
          <w:numId w:val="29"/>
        </w:numPr>
        <w:shd w:val="clear" w:color="auto" w:fill="FFFFFF"/>
        <w:spacing w:after="100" w:afterAutospacing="1"/>
        <w:outlineLvl w:val="0"/>
        <w:rPr>
          <w:rFonts w:ascii="Arial" w:hAnsi="Arial" w:cs="Arial"/>
          <w:bCs/>
          <w:color w:val="111111"/>
          <w:kern w:val="36"/>
          <w:lang w:val="en-GB"/>
        </w:rPr>
      </w:pPr>
      <w:r w:rsidRPr="00A83B5A">
        <w:rPr>
          <w:rFonts w:ascii="Arial" w:hAnsi="Arial" w:cs="Arial"/>
          <w:bCs/>
          <w:color w:val="111111"/>
          <w:kern w:val="36"/>
          <w:lang w:val="en-GB"/>
        </w:rPr>
        <w:t xml:space="preserve">How we decide </w:t>
      </w:r>
      <w:r w:rsidRPr="00A83B5A">
        <w:rPr>
          <w:rFonts w:ascii="Arial" w:hAnsi="Arial" w:cs="Arial"/>
          <w:bCs/>
          <w:i/>
          <w:color w:val="111111"/>
          <w:kern w:val="36"/>
          <w:lang w:val="en-GB"/>
        </w:rPr>
        <w:t xml:space="preserve">– de Johan Lehrer – </w:t>
      </w:r>
      <w:proofErr w:type="spellStart"/>
      <w:r w:rsidRPr="00A83B5A">
        <w:rPr>
          <w:rFonts w:ascii="Arial" w:hAnsi="Arial" w:cs="Arial"/>
          <w:bCs/>
          <w:i/>
          <w:color w:val="111111"/>
          <w:kern w:val="36"/>
          <w:lang w:val="en-GB"/>
        </w:rPr>
        <w:t>Edt</w:t>
      </w:r>
      <w:proofErr w:type="spellEnd"/>
      <w:r w:rsidRPr="00A83B5A">
        <w:rPr>
          <w:rFonts w:ascii="Arial" w:hAnsi="Arial" w:cs="Arial"/>
          <w:bCs/>
          <w:i/>
          <w:color w:val="111111"/>
          <w:kern w:val="36"/>
          <w:lang w:val="en-GB"/>
        </w:rPr>
        <w:t xml:space="preserve"> Houghton Mifflin Harcourt</w:t>
      </w:r>
    </w:p>
    <w:p w:rsidR="00A83B5A" w:rsidRPr="00A83B5A" w:rsidRDefault="00A83B5A" w:rsidP="00A83B5A">
      <w:pPr>
        <w:ind w:left="340"/>
        <w:jc w:val="both"/>
        <w:rPr>
          <w:rFonts w:ascii="Arial" w:hAnsi="Arial" w:cs="Arial"/>
          <w:lang w:val="en-GB"/>
        </w:rPr>
      </w:pPr>
      <w:bookmarkStart w:id="1" w:name="_GoBack"/>
      <w:bookmarkEnd w:id="1"/>
    </w:p>
    <w:p w:rsidR="005C4DF9" w:rsidRPr="00A83B5A" w:rsidRDefault="005C4DF9" w:rsidP="005C4DF9">
      <w:pPr>
        <w:rPr>
          <w:lang w:val="en-GB"/>
        </w:rPr>
      </w:pPr>
    </w:p>
    <w:p w:rsidR="005C4DF9" w:rsidRPr="00A83B5A" w:rsidRDefault="005C4DF9" w:rsidP="005C4DF9">
      <w:pPr>
        <w:rPr>
          <w:rFonts w:ascii="Arial" w:hAnsi="Arial" w:cs="Arial"/>
          <w:color w:val="002060"/>
          <w:lang w:val="en-GB"/>
        </w:rPr>
      </w:pPr>
    </w:p>
    <w:p w:rsidR="005C4DF9" w:rsidRPr="00A83B5A" w:rsidRDefault="005C4DF9" w:rsidP="00104BF0">
      <w:pPr>
        <w:autoSpaceDE w:val="0"/>
        <w:autoSpaceDN w:val="0"/>
        <w:adjustRightInd w:val="0"/>
        <w:rPr>
          <w:rFonts w:ascii="Arial" w:hAnsi="Arial" w:cs="Arial"/>
          <w:sz w:val="22"/>
          <w:szCs w:val="22"/>
          <w:lang w:val="en-GB"/>
        </w:rPr>
      </w:pPr>
    </w:p>
    <w:sectPr w:rsidR="005C4DF9" w:rsidRPr="00A83B5A" w:rsidSect="008E7B9C">
      <w:headerReference w:type="default" r:id="rId8"/>
      <w:footerReference w:type="default" r:id="rId9"/>
      <w:pgSz w:w="11906" w:h="16838"/>
      <w:pgMar w:top="1418" w:right="1134" w:bottom="1134" w:left="1134" w:header="16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05" w:rsidRDefault="00961D05">
      <w:r>
        <w:separator/>
      </w:r>
    </w:p>
  </w:endnote>
  <w:endnote w:type="continuationSeparator" w:id="0">
    <w:p w:rsidR="00961D05" w:rsidRDefault="0096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69765"/>
      <w:docPartObj>
        <w:docPartGallery w:val="Page Numbers (Bottom of Page)"/>
        <w:docPartUnique/>
      </w:docPartObj>
    </w:sdtPr>
    <w:sdtEndPr/>
    <w:sdtContent>
      <w:p w:rsidR="00005A32" w:rsidRDefault="00005A32">
        <w:pPr>
          <w:pStyle w:val="Pieddepage"/>
          <w:jc w:val="right"/>
        </w:pPr>
        <w:r>
          <w:fldChar w:fldCharType="begin"/>
        </w:r>
        <w:r>
          <w:instrText>PAGE   \* MERGEFORMAT</w:instrText>
        </w:r>
        <w:r>
          <w:fldChar w:fldCharType="separate"/>
        </w:r>
        <w:r w:rsidR="00A83B5A">
          <w:rPr>
            <w:noProof/>
          </w:rPr>
          <w:t>8</w:t>
        </w:r>
        <w:r>
          <w:fldChar w:fldCharType="end"/>
        </w:r>
      </w:p>
    </w:sdtContent>
  </w:sdt>
  <w:p w:rsidR="0024166C" w:rsidRDefault="0051536A" w:rsidP="0024166C">
    <w:pPr>
      <w:rPr>
        <w:rFonts w:ascii="Arial" w:hAnsi="Arial" w:cs="Arial"/>
        <w:color w:val="A6A6A6" w:themeColor="background1" w:themeShade="A6"/>
        <w:sz w:val="16"/>
        <w:szCs w:val="16"/>
      </w:rPr>
    </w:pPr>
    <w:r>
      <w:rPr>
        <w:rFonts w:ascii="Arial" w:hAnsi="Arial" w:cs="Arial"/>
        <w:sz w:val="22"/>
        <w:szCs w:val="22"/>
      </w:rPr>
      <w:t xml:space="preserve">V-01 </w:t>
    </w:r>
    <w:r w:rsidR="004D48A7">
      <w:rPr>
        <w:rFonts w:ascii="Arial" w:hAnsi="Arial" w:cs="Arial"/>
        <w:sz w:val="22"/>
        <w:szCs w:val="22"/>
      </w:rPr>
      <w:t>03/01/2019</w:t>
    </w:r>
    <w:r w:rsidR="0024166C">
      <w:rPr>
        <w:rFonts w:ascii="Arial" w:hAnsi="Arial" w:cs="Arial"/>
        <w:color w:val="A6A6A6" w:themeColor="background1" w:themeShade="A6"/>
        <w:sz w:val="16"/>
        <w:szCs w:val="16"/>
      </w:rPr>
      <w:tab/>
    </w:r>
    <w:r w:rsidR="0024166C">
      <w:rPr>
        <w:rFonts w:ascii="Arial" w:hAnsi="Arial" w:cs="Arial"/>
        <w:color w:val="A6A6A6" w:themeColor="background1" w:themeShade="A6"/>
        <w:sz w:val="16"/>
        <w:szCs w:val="16"/>
      </w:rPr>
      <w:tab/>
    </w:r>
    <w:r w:rsidR="0024166C">
      <w:rPr>
        <w:rFonts w:ascii="Arial" w:hAnsi="Arial" w:cs="Arial"/>
        <w:color w:val="A6A6A6" w:themeColor="background1" w:themeShade="A6"/>
        <w:sz w:val="16"/>
        <w:szCs w:val="16"/>
      </w:rPr>
      <w:tab/>
      <w:t xml:space="preserve"> </w:t>
    </w:r>
    <w:r w:rsidR="0024166C">
      <w:rPr>
        <w:rFonts w:ascii="Arial" w:hAnsi="Arial" w:cs="Arial"/>
        <w:color w:val="A6A6A6" w:themeColor="background1" w:themeShade="A6"/>
        <w:sz w:val="16"/>
        <w:szCs w:val="16"/>
      </w:rPr>
      <w:tab/>
    </w:r>
    <w:r w:rsidR="0024166C">
      <w:rPr>
        <w:rFonts w:ascii="Arial" w:hAnsi="Arial" w:cs="Arial"/>
        <w:color w:val="A6A6A6" w:themeColor="background1" w:themeShade="A6"/>
        <w:sz w:val="16"/>
        <w:szCs w:val="16"/>
      </w:rPr>
      <w:tab/>
      <w:t xml:space="preserve">             N° SIRET: 498 906 106 </w:t>
    </w:r>
    <w:r w:rsidR="00E556FF">
      <w:rPr>
        <w:rFonts w:ascii="Arial" w:hAnsi="Arial" w:cs="Arial"/>
        <w:color w:val="A6A6A6" w:themeColor="background1" w:themeShade="A6"/>
        <w:sz w:val="16"/>
        <w:szCs w:val="16"/>
      </w:rPr>
      <w:t>00022  Code APE : 7022 Z</w:t>
    </w:r>
    <w:r w:rsidR="0024166C">
      <w:rPr>
        <w:rFonts w:ascii="Arial" w:hAnsi="Arial" w:cs="Arial"/>
        <w:color w:val="A6A6A6" w:themeColor="background1" w:themeShade="A6"/>
        <w:sz w:val="16"/>
        <w:szCs w:val="16"/>
      </w:rPr>
      <w:t xml:space="preserve"> –</w:t>
    </w:r>
  </w:p>
  <w:p w:rsidR="0024166C" w:rsidRDefault="0024166C" w:rsidP="0024166C">
    <w:pP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 N° de déclaration d’activité de formation : </w:t>
    </w:r>
    <w:r>
      <w:rPr>
        <w:rFonts w:ascii="Arial" w:hAnsi="Arial" w:cs="Arial"/>
        <w:b/>
        <w:color w:val="A6A6A6" w:themeColor="background1" w:themeShade="A6"/>
        <w:sz w:val="16"/>
        <w:szCs w:val="16"/>
      </w:rPr>
      <w:t>11 78 80570 78</w:t>
    </w:r>
  </w:p>
  <w:p w:rsidR="0024166C" w:rsidRDefault="0024166C" w:rsidP="0024166C">
    <w:pPr>
      <w:overflowPunct w:val="0"/>
      <w:autoSpaceDE w:val="0"/>
      <w:autoSpaceDN w:val="0"/>
      <w:adjustRightInd w:val="0"/>
      <w:jc w:val="right"/>
      <w:textAlignment w:val="baseline"/>
      <w:rPr>
        <w:rFonts w:ascii="Arial" w:hAnsi="Arial" w:cs="Arial"/>
        <w:color w:val="A6A6A6" w:themeColor="background1" w:themeShade="A6"/>
        <w:sz w:val="16"/>
        <w:szCs w:val="16"/>
      </w:rPr>
    </w:pPr>
    <w:r>
      <w:rPr>
        <w:rFonts w:ascii="Arial" w:hAnsi="Arial" w:cs="Arial"/>
        <w:color w:val="A6A6A6" w:themeColor="background1" w:themeShade="A6"/>
        <w:sz w:val="16"/>
        <w:szCs w:val="16"/>
      </w:rPr>
      <w:t>Immatriculation RC: 2007 B 02638 (VERSAILLES) le 4/07/2007</w:t>
    </w:r>
  </w:p>
  <w:p w:rsidR="0024166C" w:rsidRDefault="0024166C" w:rsidP="0024166C">
    <w:pPr>
      <w:overflowPunct w:val="0"/>
      <w:autoSpaceDE w:val="0"/>
      <w:autoSpaceDN w:val="0"/>
      <w:adjustRightInd w:val="0"/>
      <w:jc w:val="right"/>
      <w:textAlignment w:val="baseline"/>
      <w:rPr>
        <w:rFonts w:ascii="Arial" w:hAnsi="Arial" w:cs="Arial"/>
        <w:color w:val="A6A6A6" w:themeColor="background1" w:themeShade="A6"/>
        <w:sz w:val="16"/>
        <w:szCs w:val="16"/>
      </w:rPr>
    </w:pPr>
    <w:r>
      <w:rPr>
        <w:rFonts w:ascii="Arial" w:hAnsi="Arial" w:cs="Arial"/>
        <w:b/>
        <w:bCs/>
        <w:color w:val="A6A6A6" w:themeColor="background1" w:themeShade="A6"/>
        <w:sz w:val="16"/>
        <w:szCs w:val="16"/>
      </w:rPr>
      <w:t xml:space="preserve">AFM42 : </w:t>
    </w:r>
    <w:r>
      <w:rPr>
        <w:rFonts w:ascii="Arial" w:hAnsi="Arial" w:cs="Arial"/>
        <w:color w:val="A6A6A6" w:themeColor="background1" w:themeShade="A6"/>
        <w:sz w:val="16"/>
        <w:szCs w:val="16"/>
      </w:rPr>
      <w:t>c/o Cabinet Martin 97 rue Pereire 78105 Saint Germain en Laye CEDEX</w:t>
    </w:r>
  </w:p>
  <w:p w:rsidR="0024166C" w:rsidRDefault="0024166C" w:rsidP="0024166C">
    <w:pPr>
      <w:overflowPunct w:val="0"/>
      <w:autoSpaceDE w:val="0"/>
      <w:autoSpaceDN w:val="0"/>
      <w:adjustRightInd w:val="0"/>
      <w:jc w:val="right"/>
      <w:textAlignment w:val="baseline"/>
      <w:rPr>
        <w:rFonts w:ascii="Arial" w:hAnsi="Arial" w:cs="Arial"/>
        <w:bCs/>
        <w:color w:val="A6A6A6" w:themeColor="background1" w:themeShade="A6"/>
        <w:sz w:val="16"/>
        <w:szCs w:val="16"/>
      </w:rPr>
    </w:pPr>
    <w:r>
      <w:rPr>
        <w:rFonts w:ascii="Arial" w:hAnsi="Arial" w:cs="Arial"/>
        <w:b/>
        <w:bCs/>
        <w:color w:val="A6A6A6" w:themeColor="background1" w:themeShade="A6"/>
        <w:sz w:val="16"/>
        <w:szCs w:val="16"/>
      </w:rPr>
      <w:t xml:space="preserve">Adresse postale : AFM42 </w:t>
    </w:r>
    <w:r>
      <w:rPr>
        <w:rFonts w:ascii="Arial" w:hAnsi="Arial" w:cs="Arial"/>
        <w:bCs/>
        <w:color w:val="A6A6A6" w:themeColor="background1" w:themeShade="A6"/>
        <w:sz w:val="16"/>
        <w:szCs w:val="16"/>
      </w:rPr>
      <w:t xml:space="preserve">C/0 </w:t>
    </w:r>
    <w:r w:rsidR="004A46A4">
      <w:rPr>
        <w:rFonts w:ascii="Arial" w:hAnsi="Arial" w:cs="Arial"/>
        <w:bCs/>
        <w:color w:val="A6A6A6" w:themeColor="background1" w:themeShade="A6"/>
        <w:sz w:val="16"/>
        <w:szCs w:val="16"/>
      </w:rPr>
      <w:t>Patricia Fontaine 33 rue du Plessis 77340 Pontault-Combault</w:t>
    </w:r>
  </w:p>
  <w:p w:rsidR="003B16B3" w:rsidRPr="00180424" w:rsidRDefault="003B16B3" w:rsidP="006F1E92">
    <w:pPr>
      <w:ind w:left="-840" w:firstLine="84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05" w:rsidRDefault="00961D05">
      <w:r>
        <w:separator/>
      </w:r>
    </w:p>
  </w:footnote>
  <w:footnote w:type="continuationSeparator" w:id="0">
    <w:p w:rsidR="00961D05" w:rsidRDefault="00961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8B" w:rsidRDefault="005A658B" w:rsidP="00595CD9">
    <w:pPr>
      <w:rPr>
        <w:rFonts w:ascii="Verdana" w:hAnsi="Verdana"/>
        <w:sz w:val="18"/>
        <w:szCs w:val="18"/>
      </w:rPr>
    </w:pPr>
  </w:p>
  <w:p w:rsidR="005A658B" w:rsidRDefault="005A658B" w:rsidP="005A658B">
    <w:pPr>
      <w:ind w:left="-840"/>
      <w:rPr>
        <w:rFonts w:ascii="Verdana" w:hAnsi="Verdana"/>
        <w:sz w:val="18"/>
        <w:szCs w:val="18"/>
      </w:rPr>
    </w:pPr>
  </w:p>
  <w:p w:rsidR="00C55C09" w:rsidRDefault="00C55C09" w:rsidP="005A658B">
    <w:pPr>
      <w:ind w:left="-840"/>
      <w:rPr>
        <w:rFonts w:ascii="Verdana" w:hAnsi="Verdana"/>
        <w:sz w:val="18"/>
        <w:szCs w:val="18"/>
      </w:rPr>
    </w:pPr>
  </w:p>
  <w:p w:rsidR="00C55C09" w:rsidRDefault="00F41094" w:rsidP="005A658B">
    <w:pPr>
      <w:ind w:left="-840"/>
      <w:rPr>
        <w:rFonts w:ascii="Verdana" w:hAnsi="Verdana"/>
        <w:sz w:val="18"/>
        <w:szCs w:val="18"/>
      </w:rPr>
    </w:pPr>
    <w:r>
      <w:rPr>
        <w:noProof/>
      </w:rPr>
      <w:drawing>
        <wp:anchor distT="0" distB="0" distL="114300" distR="114300" simplePos="0" relativeHeight="251657728" behindDoc="0" locked="0" layoutInCell="1" allowOverlap="1" wp14:anchorId="2324677C" wp14:editId="46A2BDA3">
          <wp:simplePos x="0" y="0"/>
          <wp:positionH relativeFrom="page">
            <wp:posOffset>4951095</wp:posOffset>
          </wp:positionH>
          <wp:positionV relativeFrom="page">
            <wp:posOffset>702945</wp:posOffset>
          </wp:positionV>
          <wp:extent cx="1876425" cy="457200"/>
          <wp:effectExtent l="0" t="0" r="9525" b="0"/>
          <wp:wrapNone/>
          <wp:docPr id="3" name="Image 3" descr="AFM42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M42 full"/>
                  <pic:cNvPicPr>
                    <a:picLocks noChangeAspect="1" noChangeArrowheads="1"/>
                  </pic:cNvPicPr>
                </pic:nvPicPr>
                <pic:blipFill>
                  <a:blip r:embed="rId1"/>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Pr>
        <w:noProof/>
      </w:rPr>
      <w:t xml:space="preserve">                      </w:t>
    </w:r>
  </w:p>
  <w:p w:rsidR="00C55C09" w:rsidRDefault="00C55C09" w:rsidP="005A658B">
    <w:pPr>
      <w:tabs>
        <w:tab w:val="left" w:pos="3615"/>
      </w:tabs>
      <w:ind w:left="-840"/>
      <w:rPr>
        <w:rFonts w:ascii="Verdana" w:hAnsi="Verdana"/>
        <w:sz w:val="18"/>
        <w:szCs w:val="18"/>
      </w:rPr>
    </w:pPr>
    <w:r>
      <w:rPr>
        <w:rFonts w:ascii="Verdana" w:hAnsi="Verdana"/>
        <w:sz w:val="18"/>
        <w:szCs w:val="18"/>
      </w:rPr>
      <w:tab/>
    </w:r>
  </w:p>
  <w:p w:rsidR="00C55C09" w:rsidRPr="00A30931" w:rsidRDefault="00C55C09" w:rsidP="005A658B">
    <w:pPr>
      <w:tabs>
        <w:tab w:val="left" w:pos="3615"/>
      </w:tabs>
      <w:ind w:left="-840"/>
      <w:rPr>
        <w:rFonts w:ascii="Verdana" w:hAnsi="Verdana"/>
        <w:sz w:val="18"/>
        <w:szCs w:val="18"/>
      </w:rPr>
    </w:pPr>
  </w:p>
  <w:p w:rsidR="00C55C09" w:rsidRPr="00D42BCD" w:rsidRDefault="00C55C09">
    <w:pPr>
      <w:pStyle w:val="En-tte"/>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AB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A2C781C"/>
    <w:multiLevelType w:val="hybridMultilevel"/>
    <w:tmpl w:val="35847A24"/>
    <w:lvl w:ilvl="0" w:tplc="7C0EA00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730F79"/>
    <w:multiLevelType w:val="hybridMultilevel"/>
    <w:tmpl w:val="A5F67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073C07"/>
    <w:multiLevelType w:val="hybridMultilevel"/>
    <w:tmpl w:val="B0CCF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C704CA"/>
    <w:multiLevelType w:val="hybridMultilevel"/>
    <w:tmpl w:val="AB9AD3E0"/>
    <w:lvl w:ilvl="0" w:tplc="734A46A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E940BE"/>
    <w:multiLevelType w:val="hybridMultilevel"/>
    <w:tmpl w:val="E39804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5E1E77"/>
    <w:multiLevelType w:val="hybridMultilevel"/>
    <w:tmpl w:val="C6E49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46768D"/>
    <w:multiLevelType w:val="hybridMultilevel"/>
    <w:tmpl w:val="1BFE38AE"/>
    <w:lvl w:ilvl="0" w:tplc="734A69D8">
      <w:numFmt w:val="bullet"/>
      <w:lvlText w:val=""/>
      <w:lvlJc w:val="left"/>
      <w:pPr>
        <w:ind w:left="720" w:hanging="360"/>
      </w:pPr>
      <w:rPr>
        <w:rFonts w:ascii="SymbolOOEnc" w:eastAsia="SymbolOOEnc" w:hAnsi="Arial" w:cs="SymbolOOEn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F3265F"/>
    <w:multiLevelType w:val="hybridMultilevel"/>
    <w:tmpl w:val="C0762046"/>
    <w:lvl w:ilvl="0" w:tplc="F9605B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521576"/>
    <w:multiLevelType w:val="hybridMultilevel"/>
    <w:tmpl w:val="5492F4DE"/>
    <w:lvl w:ilvl="0" w:tplc="D05CD8CA">
      <w:start w:val="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F2018A"/>
    <w:multiLevelType w:val="hybridMultilevel"/>
    <w:tmpl w:val="5DA27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17482A"/>
    <w:multiLevelType w:val="hybridMultilevel"/>
    <w:tmpl w:val="86D63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D670DA"/>
    <w:multiLevelType w:val="hybridMultilevel"/>
    <w:tmpl w:val="A2DC7AC2"/>
    <w:lvl w:ilvl="0" w:tplc="040C000F">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3DF22CD2"/>
    <w:multiLevelType w:val="hybridMultilevel"/>
    <w:tmpl w:val="F7807240"/>
    <w:lvl w:ilvl="0" w:tplc="30DA72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9938C6"/>
    <w:multiLevelType w:val="hybridMultilevel"/>
    <w:tmpl w:val="92EE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B279AE"/>
    <w:multiLevelType w:val="hybridMultilevel"/>
    <w:tmpl w:val="0B2AA6D6"/>
    <w:lvl w:ilvl="0" w:tplc="FE048184">
      <w:start w:val="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267E07"/>
    <w:multiLevelType w:val="hybridMultilevel"/>
    <w:tmpl w:val="5B068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A91DDD"/>
    <w:multiLevelType w:val="hybridMultilevel"/>
    <w:tmpl w:val="9E92F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302061"/>
    <w:multiLevelType w:val="hybridMultilevel"/>
    <w:tmpl w:val="4DDE9166"/>
    <w:lvl w:ilvl="0" w:tplc="7974C33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C43469E"/>
    <w:multiLevelType w:val="hybridMultilevel"/>
    <w:tmpl w:val="C2CC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E6E66E8"/>
    <w:multiLevelType w:val="hybridMultilevel"/>
    <w:tmpl w:val="4468BD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9E3E56"/>
    <w:multiLevelType w:val="hybridMultilevel"/>
    <w:tmpl w:val="43407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F50433"/>
    <w:multiLevelType w:val="hybridMultilevel"/>
    <w:tmpl w:val="A4DAD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7DD25D9"/>
    <w:multiLevelType w:val="hybridMultilevel"/>
    <w:tmpl w:val="44980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ECB784B"/>
    <w:multiLevelType w:val="hybridMultilevel"/>
    <w:tmpl w:val="E5AA3A1E"/>
    <w:lvl w:ilvl="0" w:tplc="BC8CC9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6"/>
  </w:num>
  <w:num w:numId="4">
    <w:abstractNumId w:val="24"/>
  </w:num>
  <w:num w:numId="5">
    <w:abstractNumId w:val="10"/>
  </w:num>
  <w:num w:numId="6">
    <w:abstractNumId w:val="18"/>
  </w:num>
  <w:num w:numId="7">
    <w:abstractNumId w:val="15"/>
  </w:num>
  <w:num w:numId="8">
    <w:abstractNumId w:val="13"/>
  </w:num>
  <w:num w:numId="9">
    <w:abstractNumId w:val="28"/>
  </w:num>
  <w:num w:numId="10">
    <w:abstractNumId w:val="14"/>
  </w:num>
  <w:num w:numId="11">
    <w:abstractNumId w:val="4"/>
  </w:num>
  <w:num w:numId="12">
    <w:abstractNumId w:val="12"/>
  </w:num>
  <w:num w:numId="13">
    <w:abstractNumId w:val="3"/>
  </w:num>
  <w:num w:numId="14">
    <w:abstractNumId w:val="8"/>
  </w:num>
  <w:num w:numId="15">
    <w:abstractNumId w:val="27"/>
  </w:num>
  <w:num w:numId="16">
    <w:abstractNumId w:val="6"/>
  </w:num>
  <w:num w:numId="17">
    <w:abstractNumId w:val="2"/>
  </w:num>
  <w:num w:numId="18">
    <w:abstractNumId w:val="7"/>
  </w:num>
  <w:num w:numId="19">
    <w:abstractNumId w:val="21"/>
  </w:num>
  <w:num w:numId="20">
    <w:abstractNumId w:val="11"/>
  </w:num>
  <w:num w:numId="21">
    <w:abstractNumId w:val="17"/>
  </w:num>
  <w:num w:numId="22">
    <w:abstractNumId w:val="5"/>
  </w:num>
  <w:num w:numId="23">
    <w:abstractNumId w:val="25"/>
  </w:num>
  <w:num w:numId="24">
    <w:abstractNumId w:val="22"/>
  </w:num>
  <w:num w:numId="25">
    <w:abstractNumId w:val="16"/>
  </w:num>
  <w:num w:numId="26">
    <w:abstractNumId w:val="19"/>
  </w:num>
  <w:num w:numId="27">
    <w:abstractNumId w:val="1"/>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72"/>
    <w:rsid w:val="00005A32"/>
    <w:rsid w:val="00006964"/>
    <w:rsid w:val="00035038"/>
    <w:rsid w:val="0004156E"/>
    <w:rsid w:val="00041CAA"/>
    <w:rsid w:val="00041CEB"/>
    <w:rsid w:val="00057D75"/>
    <w:rsid w:val="000656E4"/>
    <w:rsid w:val="00096AA2"/>
    <w:rsid w:val="000A150E"/>
    <w:rsid w:val="000B6697"/>
    <w:rsid w:val="000D458D"/>
    <w:rsid w:val="000D5089"/>
    <w:rsid w:val="00100651"/>
    <w:rsid w:val="00104BF0"/>
    <w:rsid w:val="00106734"/>
    <w:rsid w:val="0011040A"/>
    <w:rsid w:val="001156B4"/>
    <w:rsid w:val="001160E6"/>
    <w:rsid w:val="001307D9"/>
    <w:rsid w:val="00130D14"/>
    <w:rsid w:val="0013236B"/>
    <w:rsid w:val="00134629"/>
    <w:rsid w:val="001532B2"/>
    <w:rsid w:val="00180424"/>
    <w:rsid w:val="00181CA9"/>
    <w:rsid w:val="00185B1D"/>
    <w:rsid w:val="001A4397"/>
    <w:rsid w:val="001B512C"/>
    <w:rsid w:val="001C6A06"/>
    <w:rsid w:val="001D5C77"/>
    <w:rsid w:val="00204682"/>
    <w:rsid w:val="00212E49"/>
    <w:rsid w:val="002277AA"/>
    <w:rsid w:val="00237A31"/>
    <w:rsid w:val="00240812"/>
    <w:rsid w:val="0024166C"/>
    <w:rsid w:val="0024731D"/>
    <w:rsid w:val="00292DFD"/>
    <w:rsid w:val="002A5739"/>
    <w:rsid w:val="002B64FC"/>
    <w:rsid w:val="002C2852"/>
    <w:rsid w:val="002D4307"/>
    <w:rsid w:val="002E385D"/>
    <w:rsid w:val="002E407A"/>
    <w:rsid w:val="002F24F9"/>
    <w:rsid w:val="002F4F8F"/>
    <w:rsid w:val="002F5E8B"/>
    <w:rsid w:val="003155B5"/>
    <w:rsid w:val="00317503"/>
    <w:rsid w:val="00333DAC"/>
    <w:rsid w:val="00342EFE"/>
    <w:rsid w:val="003459D1"/>
    <w:rsid w:val="00361F06"/>
    <w:rsid w:val="00372679"/>
    <w:rsid w:val="00377FF1"/>
    <w:rsid w:val="003A0A40"/>
    <w:rsid w:val="003B16B3"/>
    <w:rsid w:val="003B72F5"/>
    <w:rsid w:val="003C7F89"/>
    <w:rsid w:val="003D769A"/>
    <w:rsid w:val="003F38D1"/>
    <w:rsid w:val="00413E63"/>
    <w:rsid w:val="0041502F"/>
    <w:rsid w:val="00426A4E"/>
    <w:rsid w:val="00430444"/>
    <w:rsid w:val="00451A38"/>
    <w:rsid w:val="00473821"/>
    <w:rsid w:val="004742E9"/>
    <w:rsid w:val="00482A0E"/>
    <w:rsid w:val="004954C5"/>
    <w:rsid w:val="004A46A4"/>
    <w:rsid w:val="004D48A7"/>
    <w:rsid w:val="004E45E7"/>
    <w:rsid w:val="00503DA7"/>
    <w:rsid w:val="00507AEF"/>
    <w:rsid w:val="00511EFE"/>
    <w:rsid w:val="0051536A"/>
    <w:rsid w:val="00586220"/>
    <w:rsid w:val="0059059B"/>
    <w:rsid w:val="00594852"/>
    <w:rsid w:val="00595CD9"/>
    <w:rsid w:val="005A4DE3"/>
    <w:rsid w:val="005A658B"/>
    <w:rsid w:val="005A6809"/>
    <w:rsid w:val="005C4DF9"/>
    <w:rsid w:val="005D79DC"/>
    <w:rsid w:val="005F188F"/>
    <w:rsid w:val="005F20D5"/>
    <w:rsid w:val="00610074"/>
    <w:rsid w:val="00641C55"/>
    <w:rsid w:val="00647425"/>
    <w:rsid w:val="00651BD7"/>
    <w:rsid w:val="006773A1"/>
    <w:rsid w:val="006F1E92"/>
    <w:rsid w:val="006F2D68"/>
    <w:rsid w:val="00711B89"/>
    <w:rsid w:val="00715B32"/>
    <w:rsid w:val="007461EA"/>
    <w:rsid w:val="007828A4"/>
    <w:rsid w:val="00782D63"/>
    <w:rsid w:val="007C712D"/>
    <w:rsid w:val="007C7D5D"/>
    <w:rsid w:val="007D5A17"/>
    <w:rsid w:val="00804B07"/>
    <w:rsid w:val="00816FE0"/>
    <w:rsid w:val="008231DA"/>
    <w:rsid w:val="00826F0A"/>
    <w:rsid w:val="00827EBD"/>
    <w:rsid w:val="00861546"/>
    <w:rsid w:val="00864300"/>
    <w:rsid w:val="00876FA7"/>
    <w:rsid w:val="008C1AA4"/>
    <w:rsid w:val="008D2D89"/>
    <w:rsid w:val="008E7B9C"/>
    <w:rsid w:val="00901EAA"/>
    <w:rsid w:val="00923F1E"/>
    <w:rsid w:val="0092721A"/>
    <w:rsid w:val="00935C7B"/>
    <w:rsid w:val="00940E42"/>
    <w:rsid w:val="00961D05"/>
    <w:rsid w:val="00966823"/>
    <w:rsid w:val="00983A1D"/>
    <w:rsid w:val="00990256"/>
    <w:rsid w:val="009C745D"/>
    <w:rsid w:val="009D22AA"/>
    <w:rsid w:val="009E6911"/>
    <w:rsid w:val="009F1864"/>
    <w:rsid w:val="00A30DBA"/>
    <w:rsid w:val="00A40BD3"/>
    <w:rsid w:val="00A41016"/>
    <w:rsid w:val="00A66F55"/>
    <w:rsid w:val="00A735C3"/>
    <w:rsid w:val="00A74FA1"/>
    <w:rsid w:val="00A832A5"/>
    <w:rsid w:val="00A83B5A"/>
    <w:rsid w:val="00AB4EB5"/>
    <w:rsid w:val="00AE3432"/>
    <w:rsid w:val="00AE4A5A"/>
    <w:rsid w:val="00B011BD"/>
    <w:rsid w:val="00B14361"/>
    <w:rsid w:val="00B15D53"/>
    <w:rsid w:val="00B208C5"/>
    <w:rsid w:val="00B30A10"/>
    <w:rsid w:val="00B54E91"/>
    <w:rsid w:val="00B80130"/>
    <w:rsid w:val="00B85978"/>
    <w:rsid w:val="00BB69C4"/>
    <w:rsid w:val="00BD11E1"/>
    <w:rsid w:val="00BD339F"/>
    <w:rsid w:val="00BD7127"/>
    <w:rsid w:val="00BE5938"/>
    <w:rsid w:val="00BE7C90"/>
    <w:rsid w:val="00BF1FB2"/>
    <w:rsid w:val="00BF2672"/>
    <w:rsid w:val="00BF6813"/>
    <w:rsid w:val="00C43072"/>
    <w:rsid w:val="00C44532"/>
    <w:rsid w:val="00C5033F"/>
    <w:rsid w:val="00C55C09"/>
    <w:rsid w:val="00C64DF6"/>
    <w:rsid w:val="00C65C6C"/>
    <w:rsid w:val="00C70299"/>
    <w:rsid w:val="00C8660A"/>
    <w:rsid w:val="00C87AEC"/>
    <w:rsid w:val="00C94815"/>
    <w:rsid w:val="00CC79E9"/>
    <w:rsid w:val="00CD6EF5"/>
    <w:rsid w:val="00CE53F6"/>
    <w:rsid w:val="00CF27A4"/>
    <w:rsid w:val="00D01240"/>
    <w:rsid w:val="00D13289"/>
    <w:rsid w:val="00D13E0C"/>
    <w:rsid w:val="00D25907"/>
    <w:rsid w:val="00D27C70"/>
    <w:rsid w:val="00D34007"/>
    <w:rsid w:val="00D42BCD"/>
    <w:rsid w:val="00D43A2B"/>
    <w:rsid w:val="00D5157C"/>
    <w:rsid w:val="00D83794"/>
    <w:rsid w:val="00DD00A7"/>
    <w:rsid w:val="00DD6D41"/>
    <w:rsid w:val="00DF2603"/>
    <w:rsid w:val="00E23CB8"/>
    <w:rsid w:val="00E556FF"/>
    <w:rsid w:val="00E84E6A"/>
    <w:rsid w:val="00E86490"/>
    <w:rsid w:val="00E95307"/>
    <w:rsid w:val="00EB07B6"/>
    <w:rsid w:val="00EB155F"/>
    <w:rsid w:val="00EF4070"/>
    <w:rsid w:val="00F024A0"/>
    <w:rsid w:val="00F04FDE"/>
    <w:rsid w:val="00F15AB0"/>
    <w:rsid w:val="00F27C4E"/>
    <w:rsid w:val="00F30377"/>
    <w:rsid w:val="00F41094"/>
    <w:rsid w:val="00F630BE"/>
    <w:rsid w:val="00F70EBB"/>
    <w:rsid w:val="00F85A3A"/>
    <w:rsid w:val="00FA1530"/>
    <w:rsid w:val="00FD7B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10074"/>
    <w:pPr>
      <w:tabs>
        <w:tab w:val="center" w:pos="4536"/>
        <w:tab w:val="right" w:pos="9072"/>
      </w:tabs>
    </w:pPr>
  </w:style>
  <w:style w:type="paragraph" w:styleId="Pieddepage">
    <w:name w:val="footer"/>
    <w:basedOn w:val="Normal"/>
    <w:link w:val="PieddepageCar"/>
    <w:uiPriority w:val="99"/>
    <w:rsid w:val="00610074"/>
    <w:pPr>
      <w:tabs>
        <w:tab w:val="center" w:pos="4536"/>
        <w:tab w:val="right" w:pos="9072"/>
      </w:tabs>
    </w:pPr>
  </w:style>
  <w:style w:type="paragraph" w:styleId="Retraitcorpsdetexte">
    <w:name w:val="Body Text Indent"/>
    <w:basedOn w:val="Normal"/>
    <w:rsid w:val="00610074"/>
    <w:pPr>
      <w:ind w:firstLine="708"/>
    </w:pPr>
    <w:rPr>
      <w:rFonts w:ascii="Arial" w:hAnsi="Arial" w:cs="Arial"/>
      <w:sz w:val="22"/>
    </w:rPr>
  </w:style>
  <w:style w:type="paragraph" w:customStyle="1" w:styleId="fcasegauche">
    <w:name w:val="f_case_gauche"/>
    <w:basedOn w:val="Normal"/>
    <w:rsid w:val="006D74F6"/>
    <w:pPr>
      <w:ind w:left="255" w:hanging="255"/>
      <w:jc w:val="both"/>
    </w:pPr>
    <w:rPr>
      <w:sz w:val="20"/>
      <w:szCs w:val="20"/>
    </w:rPr>
  </w:style>
  <w:style w:type="paragraph" w:customStyle="1" w:styleId="Textecourantformule">
    <w:name w:val="Texte courant formule"/>
    <w:rsid w:val="006D74F6"/>
    <w:pPr>
      <w:tabs>
        <w:tab w:val="left" w:pos="170"/>
        <w:tab w:val="left" w:pos="4536"/>
      </w:tabs>
      <w:spacing w:before="60" w:line="260" w:lineRule="exact"/>
    </w:pPr>
    <w:rPr>
      <w:rFonts w:ascii="Helvetica" w:hAnsi="Helvetica"/>
      <w:sz w:val="22"/>
      <w:szCs w:val="22"/>
    </w:rPr>
  </w:style>
  <w:style w:type="character" w:styleId="Lienhypertexte">
    <w:name w:val="Hyperlink"/>
    <w:basedOn w:val="Policepardfaut"/>
    <w:rsid w:val="00332823"/>
    <w:rPr>
      <w:color w:val="0000FF"/>
      <w:u w:val="single"/>
    </w:rPr>
  </w:style>
  <w:style w:type="paragraph" w:styleId="Textedebulles">
    <w:name w:val="Balloon Text"/>
    <w:basedOn w:val="Normal"/>
    <w:semiHidden/>
    <w:rsid w:val="00503DA7"/>
    <w:rPr>
      <w:rFonts w:ascii="Tahoma" w:hAnsi="Tahoma" w:cs="Tahoma"/>
      <w:sz w:val="16"/>
      <w:szCs w:val="16"/>
    </w:rPr>
  </w:style>
  <w:style w:type="paragraph" w:styleId="Paragraphedeliste">
    <w:name w:val="List Paragraph"/>
    <w:basedOn w:val="Normal"/>
    <w:uiPriority w:val="34"/>
    <w:qFormat/>
    <w:rsid w:val="003B16B3"/>
    <w:pPr>
      <w:ind w:left="720"/>
      <w:contextualSpacing/>
    </w:pPr>
  </w:style>
  <w:style w:type="table" w:styleId="Grilledutableau">
    <w:name w:val="Table Grid"/>
    <w:basedOn w:val="TableauNormal"/>
    <w:rsid w:val="0074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05A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10074"/>
    <w:pPr>
      <w:tabs>
        <w:tab w:val="center" w:pos="4536"/>
        <w:tab w:val="right" w:pos="9072"/>
      </w:tabs>
    </w:pPr>
  </w:style>
  <w:style w:type="paragraph" w:styleId="Pieddepage">
    <w:name w:val="footer"/>
    <w:basedOn w:val="Normal"/>
    <w:link w:val="PieddepageCar"/>
    <w:uiPriority w:val="99"/>
    <w:rsid w:val="00610074"/>
    <w:pPr>
      <w:tabs>
        <w:tab w:val="center" w:pos="4536"/>
        <w:tab w:val="right" w:pos="9072"/>
      </w:tabs>
    </w:pPr>
  </w:style>
  <w:style w:type="paragraph" w:styleId="Retraitcorpsdetexte">
    <w:name w:val="Body Text Indent"/>
    <w:basedOn w:val="Normal"/>
    <w:rsid w:val="00610074"/>
    <w:pPr>
      <w:ind w:firstLine="708"/>
    </w:pPr>
    <w:rPr>
      <w:rFonts w:ascii="Arial" w:hAnsi="Arial" w:cs="Arial"/>
      <w:sz w:val="22"/>
    </w:rPr>
  </w:style>
  <w:style w:type="paragraph" w:customStyle="1" w:styleId="fcasegauche">
    <w:name w:val="f_case_gauche"/>
    <w:basedOn w:val="Normal"/>
    <w:rsid w:val="006D74F6"/>
    <w:pPr>
      <w:ind w:left="255" w:hanging="255"/>
      <w:jc w:val="both"/>
    </w:pPr>
    <w:rPr>
      <w:sz w:val="20"/>
      <w:szCs w:val="20"/>
    </w:rPr>
  </w:style>
  <w:style w:type="paragraph" w:customStyle="1" w:styleId="Textecourantformule">
    <w:name w:val="Texte courant formule"/>
    <w:rsid w:val="006D74F6"/>
    <w:pPr>
      <w:tabs>
        <w:tab w:val="left" w:pos="170"/>
        <w:tab w:val="left" w:pos="4536"/>
      </w:tabs>
      <w:spacing w:before="60" w:line="260" w:lineRule="exact"/>
    </w:pPr>
    <w:rPr>
      <w:rFonts w:ascii="Helvetica" w:hAnsi="Helvetica"/>
      <w:sz w:val="22"/>
      <w:szCs w:val="22"/>
    </w:rPr>
  </w:style>
  <w:style w:type="character" w:styleId="Lienhypertexte">
    <w:name w:val="Hyperlink"/>
    <w:basedOn w:val="Policepardfaut"/>
    <w:rsid w:val="00332823"/>
    <w:rPr>
      <w:color w:val="0000FF"/>
      <w:u w:val="single"/>
    </w:rPr>
  </w:style>
  <w:style w:type="paragraph" w:styleId="Textedebulles">
    <w:name w:val="Balloon Text"/>
    <w:basedOn w:val="Normal"/>
    <w:semiHidden/>
    <w:rsid w:val="00503DA7"/>
    <w:rPr>
      <w:rFonts w:ascii="Tahoma" w:hAnsi="Tahoma" w:cs="Tahoma"/>
      <w:sz w:val="16"/>
      <w:szCs w:val="16"/>
    </w:rPr>
  </w:style>
  <w:style w:type="paragraph" w:styleId="Paragraphedeliste">
    <w:name w:val="List Paragraph"/>
    <w:basedOn w:val="Normal"/>
    <w:uiPriority w:val="34"/>
    <w:qFormat/>
    <w:rsid w:val="003B16B3"/>
    <w:pPr>
      <w:ind w:left="720"/>
      <w:contextualSpacing/>
    </w:pPr>
  </w:style>
  <w:style w:type="table" w:styleId="Grilledutableau">
    <w:name w:val="Table Grid"/>
    <w:basedOn w:val="TableauNormal"/>
    <w:rsid w:val="0074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05A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20571">
      <w:bodyDiv w:val="1"/>
      <w:marLeft w:val="0"/>
      <w:marRight w:val="0"/>
      <w:marTop w:val="0"/>
      <w:marBottom w:val="0"/>
      <w:divBdr>
        <w:top w:val="none" w:sz="0" w:space="0" w:color="auto"/>
        <w:left w:val="none" w:sz="0" w:space="0" w:color="auto"/>
        <w:bottom w:val="none" w:sz="0" w:space="0" w:color="auto"/>
        <w:right w:val="none" w:sz="0" w:space="0" w:color="auto"/>
      </w:divBdr>
    </w:div>
    <w:div w:id="19662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FM42\Administration\Mod&#232;les\Mod&#232;le%20de%20lettre%20conven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de lettre convention</Template>
  <TotalTime>16</TotalTime>
  <Pages>8</Pages>
  <Words>1883</Words>
  <Characters>10361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Assistance Publique – Hôpitaux de Paris</vt:lpstr>
    </vt:vector>
  </TitlesOfParts>
  <Company>Air France</Company>
  <LinksUpToDate>false</LinksUpToDate>
  <CharactersWithSpaces>12220</CharactersWithSpaces>
  <SharedDoc>false</SharedDoc>
  <HLinks>
    <vt:vector size="6" baseType="variant">
      <vt:variant>
        <vt:i4>262180</vt:i4>
      </vt:variant>
      <vt:variant>
        <vt:i4>0</vt:i4>
      </vt:variant>
      <vt:variant>
        <vt:i4>0</vt:i4>
      </vt:variant>
      <vt:variant>
        <vt:i4>5</vt:i4>
      </vt:variant>
      <vt:variant>
        <vt:lpwstr>mailto:afm42@afm42.fr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Publique – Hôpitaux de Paris</dc:title>
  <dc:creator>X</dc:creator>
  <cp:lastModifiedBy>HENRI BERTRAND</cp:lastModifiedBy>
  <cp:revision>12</cp:revision>
  <cp:lastPrinted>2011-09-28T10:19:00Z</cp:lastPrinted>
  <dcterms:created xsi:type="dcterms:W3CDTF">2017-09-16T16:57:00Z</dcterms:created>
  <dcterms:modified xsi:type="dcterms:W3CDTF">2018-11-21T18:32:00Z</dcterms:modified>
</cp:coreProperties>
</file>